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77" w:rsidRPr="005C6D4E" w:rsidRDefault="00F57B74">
      <w:pPr>
        <w:rPr>
          <w:b/>
          <w:sz w:val="32"/>
          <w:szCs w:val="32"/>
        </w:rPr>
      </w:pPr>
      <w:proofErr w:type="gramStart"/>
      <w:r w:rsidRPr="005C6D4E">
        <w:rPr>
          <w:b/>
          <w:sz w:val="32"/>
          <w:szCs w:val="32"/>
        </w:rPr>
        <w:t>Valuation of a company.</w:t>
      </w:r>
      <w:proofErr w:type="gramEnd"/>
      <w:r w:rsidRPr="005C6D4E">
        <w:rPr>
          <w:b/>
          <w:sz w:val="32"/>
          <w:szCs w:val="32"/>
        </w:rPr>
        <w:t xml:space="preserve"> Calculation of NPV and Price </w:t>
      </w:r>
      <w:proofErr w:type="gramStart"/>
      <w:r w:rsidRPr="005C6D4E">
        <w:rPr>
          <w:b/>
          <w:sz w:val="32"/>
          <w:szCs w:val="32"/>
        </w:rPr>
        <w:t>Per</w:t>
      </w:r>
      <w:proofErr w:type="gramEnd"/>
      <w:r w:rsidRPr="005C6D4E">
        <w:rPr>
          <w:b/>
          <w:sz w:val="32"/>
          <w:szCs w:val="32"/>
        </w:rPr>
        <w:t xml:space="preserve"> Share</w:t>
      </w:r>
      <w:r w:rsidR="005C6D4E" w:rsidRPr="005C6D4E">
        <w:rPr>
          <w:b/>
          <w:sz w:val="32"/>
          <w:szCs w:val="32"/>
        </w:rPr>
        <w:t>.</w:t>
      </w:r>
    </w:p>
    <w:p w:rsidR="00F57B74" w:rsidRDefault="005C6D4E">
      <w:proofErr w:type="spellStart"/>
      <w:r w:rsidRPr="005C6D4E">
        <w:rPr>
          <w:b/>
          <w:sz w:val="32"/>
          <w:szCs w:val="32"/>
        </w:rPr>
        <w:t>Yulia</w:t>
      </w:r>
      <w:proofErr w:type="spellEnd"/>
      <w:r w:rsidRPr="005C6D4E">
        <w:rPr>
          <w:b/>
          <w:sz w:val="32"/>
          <w:szCs w:val="32"/>
        </w:rPr>
        <w:t xml:space="preserve"> </w:t>
      </w:r>
      <w:proofErr w:type="spellStart"/>
      <w:r w:rsidRPr="005C6D4E">
        <w:rPr>
          <w:b/>
          <w:sz w:val="32"/>
          <w:szCs w:val="32"/>
        </w:rPr>
        <w:t>Shaykhulina</w:t>
      </w:r>
      <w:proofErr w:type="spellEnd"/>
    </w:p>
    <w:p w:rsidR="00F57B74" w:rsidRPr="00177E14" w:rsidRDefault="00F57B74" w:rsidP="00177E14">
      <w:pPr>
        <w:jc w:val="both"/>
        <w:rPr>
          <w:rFonts w:ascii="Times New Roman" w:hAnsi="Times New Roman" w:cs="Times New Roman"/>
          <w:sz w:val="20"/>
          <w:szCs w:val="20"/>
        </w:rPr>
      </w:pPr>
      <w:r w:rsidRPr="00177E14">
        <w:rPr>
          <w:rFonts w:ascii="Times New Roman" w:hAnsi="Times New Roman" w:cs="Times New Roman"/>
          <w:sz w:val="20"/>
          <w:szCs w:val="20"/>
        </w:rPr>
        <w:t>This VBA project will allow to reduce time spend on mechanical calculation of NPV, CAPM, WACC and price per share and spent more time on decision making aspects of projects, like preferred capital structure,</w:t>
      </w:r>
      <w:r w:rsidR="001B40D1" w:rsidRPr="00177E14">
        <w:rPr>
          <w:rFonts w:ascii="Times New Roman" w:hAnsi="Times New Roman" w:cs="Times New Roman"/>
          <w:sz w:val="20"/>
          <w:szCs w:val="20"/>
        </w:rPr>
        <w:t xml:space="preserve"> analysis of growth of EBIT, CAPEX and NWC. </w:t>
      </w:r>
    </w:p>
    <w:p w:rsidR="00EE2A3B" w:rsidRPr="00177E14" w:rsidRDefault="00EE2A3B"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User opens a spreadsheet with VBA. </w:t>
      </w:r>
    </w:p>
    <w:p w:rsidR="00EE2A3B" w:rsidRPr="00177E14" w:rsidRDefault="00EE2A3B"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4552950" cy="35898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52950" cy="3589826"/>
                    </a:xfrm>
                    <a:prstGeom prst="rect">
                      <a:avLst/>
                    </a:prstGeom>
                    <a:noFill/>
                    <a:ln w="9525">
                      <a:noFill/>
                      <a:miter lim="800000"/>
                      <a:headEnd/>
                      <a:tailEnd/>
                    </a:ln>
                  </pic:spPr>
                </pic:pic>
              </a:graphicData>
            </a:graphic>
          </wp:inline>
        </w:drawing>
      </w:r>
    </w:p>
    <w:p w:rsidR="00F57B74" w:rsidRPr="00177E14" w:rsidRDefault="00EE2A3B" w:rsidP="00177E14">
      <w:pPr>
        <w:jc w:val="both"/>
        <w:rPr>
          <w:rFonts w:ascii="Times New Roman" w:hAnsi="Times New Roman" w:cs="Times New Roman"/>
          <w:sz w:val="20"/>
          <w:szCs w:val="20"/>
        </w:rPr>
      </w:pPr>
      <w:r w:rsidRPr="00177E14">
        <w:rPr>
          <w:rFonts w:ascii="Times New Roman" w:hAnsi="Times New Roman" w:cs="Times New Roman"/>
          <w:sz w:val="20"/>
          <w:szCs w:val="20"/>
        </w:rPr>
        <w:t>Then user should press button “Calculate NPV” and enter all required data in to the form “General information about the company”.</w:t>
      </w:r>
    </w:p>
    <w:p w:rsidR="00EE2A3B" w:rsidRPr="00177E14" w:rsidRDefault="00EE2A3B"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Number of periods – period for which Discounted Cash Flows </w:t>
      </w:r>
      <w:r w:rsidR="00CE5037" w:rsidRPr="00177E14">
        <w:rPr>
          <w:rFonts w:ascii="Times New Roman" w:hAnsi="Times New Roman" w:cs="Times New Roman"/>
          <w:sz w:val="20"/>
          <w:szCs w:val="20"/>
        </w:rPr>
        <w:t xml:space="preserve">for the firm </w:t>
      </w:r>
      <w:r w:rsidRPr="00177E14">
        <w:rPr>
          <w:rFonts w:ascii="Times New Roman" w:hAnsi="Times New Roman" w:cs="Times New Roman"/>
          <w:sz w:val="20"/>
          <w:szCs w:val="20"/>
        </w:rPr>
        <w:t xml:space="preserve">are evaluated </w:t>
      </w:r>
    </w:p>
    <w:p w:rsidR="004E127E" w:rsidRPr="00177E14" w:rsidRDefault="004E127E" w:rsidP="00177E14">
      <w:pPr>
        <w:jc w:val="both"/>
        <w:rPr>
          <w:rFonts w:ascii="Times New Roman" w:hAnsi="Times New Roman" w:cs="Times New Roman"/>
          <w:b/>
          <w:i/>
          <w:sz w:val="20"/>
          <w:szCs w:val="20"/>
        </w:rPr>
      </w:pPr>
      <w:proofErr w:type="gramStart"/>
      <w:r w:rsidRPr="00177E14">
        <w:rPr>
          <w:rFonts w:ascii="Times New Roman" w:hAnsi="Times New Roman" w:cs="Times New Roman"/>
          <w:b/>
          <w:i/>
          <w:sz w:val="20"/>
          <w:szCs w:val="20"/>
        </w:rPr>
        <w:t>Cash flow.</w:t>
      </w:r>
      <w:proofErr w:type="gramEnd"/>
    </w:p>
    <w:p w:rsidR="00CE5037" w:rsidRPr="00177E14" w:rsidRDefault="00CE5037" w:rsidP="00177E14">
      <w:pPr>
        <w:pStyle w:val="NormalWeb"/>
        <w:shd w:val="clear" w:color="auto" w:fill="F8FCFF"/>
        <w:jc w:val="both"/>
        <w:rPr>
          <w:sz w:val="20"/>
          <w:szCs w:val="20"/>
        </w:rPr>
      </w:pPr>
      <w:r w:rsidRPr="00177E14">
        <w:rPr>
          <w:sz w:val="20"/>
          <w:szCs w:val="20"/>
        </w:rPr>
        <w:t xml:space="preserve">EBIT – Earnings before interest and taxes. It is a measure of a firm's profitability that excludes interest and income tax expenses. EBIT = Operating Revenue – Operating Expenses + Non-operating Income. </w:t>
      </w:r>
    </w:p>
    <w:p w:rsidR="00CE5037" w:rsidRPr="00177E14" w:rsidRDefault="00CE5037"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Capital expenditures - </w:t>
      </w:r>
      <w:hyperlink r:id="rId6" w:history="1">
        <w:r w:rsidRPr="00177E14">
          <w:rPr>
            <w:rFonts w:ascii="Times New Roman" w:hAnsi="Times New Roman" w:cs="Times New Roman"/>
            <w:color w:val="000000"/>
            <w:sz w:val="20"/>
            <w:szCs w:val="20"/>
          </w:rPr>
          <w:t>money</w:t>
        </w:r>
      </w:hyperlink>
      <w:r w:rsidRPr="00177E14">
        <w:rPr>
          <w:rFonts w:ascii="Times New Roman" w:hAnsi="Times New Roman" w:cs="Times New Roman"/>
          <w:color w:val="000000"/>
          <w:sz w:val="20"/>
          <w:szCs w:val="20"/>
        </w:rPr>
        <w:t xml:space="preserve"> spent to acquire or </w:t>
      </w:r>
      <w:hyperlink r:id="rId7" w:history="1">
        <w:r w:rsidRPr="00177E14">
          <w:rPr>
            <w:rFonts w:ascii="Times New Roman" w:hAnsi="Times New Roman" w:cs="Times New Roman"/>
            <w:color w:val="000000"/>
            <w:sz w:val="20"/>
            <w:szCs w:val="20"/>
          </w:rPr>
          <w:t>upgrade</w:t>
        </w:r>
      </w:hyperlink>
      <w:r w:rsidRPr="00177E14">
        <w:rPr>
          <w:rFonts w:ascii="Times New Roman" w:hAnsi="Times New Roman" w:cs="Times New Roman"/>
          <w:color w:val="000000"/>
          <w:sz w:val="20"/>
          <w:szCs w:val="20"/>
        </w:rPr>
        <w:t xml:space="preserve"> physical </w:t>
      </w:r>
      <w:hyperlink r:id="rId8" w:history="1">
        <w:r w:rsidRPr="00177E14">
          <w:rPr>
            <w:rFonts w:ascii="Times New Roman" w:hAnsi="Times New Roman" w:cs="Times New Roman"/>
            <w:color w:val="000000"/>
            <w:sz w:val="20"/>
            <w:szCs w:val="20"/>
          </w:rPr>
          <w:t>assets</w:t>
        </w:r>
      </w:hyperlink>
      <w:r w:rsidRPr="00177E14">
        <w:rPr>
          <w:rFonts w:ascii="Times New Roman" w:hAnsi="Times New Roman" w:cs="Times New Roman"/>
          <w:color w:val="000000"/>
          <w:sz w:val="20"/>
          <w:szCs w:val="20"/>
        </w:rPr>
        <w:t xml:space="preserve"> such as </w:t>
      </w:r>
      <w:hyperlink r:id="rId9" w:history="1">
        <w:r w:rsidRPr="00177E14">
          <w:rPr>
            <w:rFonts w:ascii="Times New Roman" w:hAnsi="Times New Roman" w:cs="Times New Roman"/>
            <w:color w:val="000000"/>
            <w:sz w:val="20"/>
            <w:szCs w:val="20"/>
          </w:rPr>
          <w:t>buildings</w:t>
        </w:r>
      </w:hyperlink>
      <w:r w:rsidRPr="00177E14">
        <w:rPr>
          <w:rFonts w:ascii="Times New Roman" w:hAnsi="Times New Roman" w:cs="Times New Roman"/>
          <w:color w:val="000000"/>
          <w:sz w:val="20"/>
          <w:szCs w:val="20"/>
        </w:rPr>
        <w:t xml:space="preserve"> and machinery.</w:t>
      </w:r>
      <w:r w:rsidRPr="00177E14">
        <w:rPr>
          <w:rFonts w:ascii="Times New Roman" w:hAnsi="Times New Roman" w:cs="Times New Roman"/>
          <w:sz w:val="20"/>
          <w:szCs w:val="20"/>
        </w:rPr>
        <w:t xml:space="preserve"> </w:t>
      </w:r>
    </w:p>
    <w:p w:rsidR="00CE5037" w:rsidRPr="00177E14" w:rsidRDefault="00CE5037" w:rsidP="00177E14">
      <w:pPr>
        <w:jc w:val="both"/>
        <w:rPr>
          <w:rFonts w:ascii="Times New Roman" w:hAnsi="Times New Roman" w:cs="Times New Roman"/>
          <w:sz w:val="20"/>
          <w:szCs w:val="20"/>
        </w:rPr>
      </w:pPr>
      <w:r w:rsidRPr="00177E14">
        <w:rPr>
          <w:rFonts w:ascii="Times New Roman" w:hAnsi="Times New Roman" w:cs="Times New Roman"/>
          <w:sz w:val="20"/>
          <w:szCs w:val="20"/>
        </w:rPr>
        <w:t>Net working capital (NWC)</w:t>
      </w:r>
      <w:r w:rsidR="004E127E" w:rsidRPr="00177E14">
        <w:rPr>
          <w:rFonts w:ascii="Times New Roman" w:hAnsi="Times New Roman" w:cs="Times New Roman"/>
          <w:sz w:val="20"/>
          <w:szCs w:val="20"/>
        </w:rPr>
        <w:t xml:space="preserve"> - represents</w:t>
      </w:r>
      <w:r w:rsidRPr="00177E14">
        <w:rPr>
          <w:rFonts w:ascii="Times New Roman" w:hAnsi="Times New Roman" w:cs="Times New Roman"/>
          <w:sz w:val="20"/>
          <w:szCs w:val="20"/>
        </w:rPr>
        <w:t xml:space="preserve"> operating liquidity available to a business</w:t>
      </w:r>
      <w:r w:rsidR="004E127E" w:rsidRPr="00177E14">
        <w:rPr>
          <w:rFonts w:ascii="Times New Roman" w:hAnsi="Times New Roman" w:cs="Times New Roman"/>
          <w:sz w:val="20"/>
          <w:szCs w:val="20"/>
        </w:rPr>
        <w:t>,</w:t>
      </w:r>
      <w:r w:rsidRPr="00177E14">
        <w:rPr>
          <w:rFonts w:ascii="Times New Roman" w:hAnsi="Times New Roman" w:cs="Times New Roman"/>
          <w:sz w:val="20"/>
          <w:szCs w:val="20"/>
        </w:rPr>
        <w:t xml:space="preserve"> NWC= current assets- current liabilities. </w:t>
      </w:r>
    </w:p>
    <w:p w:rsidR="004E127E" w:rsidRPr="00177E14" w:rsidRDefault="004E127E"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Data in the cash flow will be entered into the </w:t>
      </w:r>
      <w:r w:rsidR="00E74263" w:rsidRPr="00177E14">
        <w:rPr>
          <w:rFonts w:ascii="Times New Roman" w:hAnsi="Times New Roman" w:cs="Times New Roman"/>
          <w:sz w:val="20"/>
          <w:szCs w:val="20"/>
        </w:rPr>
        <w:t xml:space="preserve">first year data column of the final table. </w:t>
      </w:r>
    </w:p>
    <w:p w:rsidR="00E74263" w:rsidRPr="00177E14" w:rsidRDefault="00E74263" w:rsidP="00177E14">
      <w:pPr>
        <w:jc w:val="both"/>
        <w:rPr>
          <w:rFonts w:ascii="Times New Roman" w:hAnsi="Times New Roman" w:cs="Times New Roman"/>
          <w:b/>
          <w:i/>
          <w:sz w:val="20"/>
          <w:szCs w:val="20"/>
        </w:rPr>
      </w:pPr>
      <w:r w:rsidRPr="00177E14">
        <w:rPr>
          <w:rFonts w:ascii="Times New Roman" w:hAnsi="Times New Roman" w:cs="Times New Roman"/>
          <w:b/>
          <w:i/>
          <w:sz w:val="20"/>
          <w:szCs w:val="20"/>
        </w:rPr>
        <w:lastRenderedPageBreak/>
        <w:t>Equity</w:t>
      </w:r>
    </w:p>
    <w:p w:rsidR="004E127E" w:rsidRPr="00177E14" w:rsidRDefault="00E74263" w:rsidP="00177E14">
      <w:pPr>
        <w:jc w:val="both"/>
        <w:rPr>
          <w:rFonts w:ascii="Times New Roman" w:hAnsi="Times New Roman" w:cs="Times New Roman"/>
          <w:sz w:val="20"/>
          <w:szCs w:val="20"/>
        </w:rPr>
      </w:pPr>
      <w:r w:rsidRPr="00177E14">
        <w:rPr>
          <w:rFonts w:ascii="Times New Roman" w:hAnsi="Times New Roman" w:cs="Times New Roman"/>
          <w:sz w:val="20"/>
          <w:szCs w:val="20"/>
        </w:rPr>
        <w:t>Number of common shares – current number of common shares issued by the company</w:t>
      </w:r>
    </w:p>
    <w:p w:rsidR="00E74263" w:rsidRPr="00177E14" w:rsidRDefault="00E74263" w:rsidP="00177E14">
      <w:pPr>
        <w:jc w:val="both"/>
        <w:rPr>
          <w:rFonts w:ascii="Times New Roman" w:hAnsi="Times New Roman" w:cs="Times New Roman"/>
          <w:sz w:val="20"/>
          <w:szCs w:val="20"/>
        </w:rPr>
      </w:pPr>
      <w:proofErr w:type="gramStart"/>
      <w:r w:rsidRPr="00177E14">
        <w:rPr>
          <w:rFonts w:ascii="Times New Roman" w:hAnsi="Times New Roman" w:cs="Times New Roman"/>
          <w:sz w:val="20"/>
          <w:szCs w:val="20"/>
        </w:rPr>
        <w:t>Preferred stock yield – Dividend per preferred stock divided by preferred stock price</w:t>
      </w:r>
      <w:r w:rsidR="00561FC1" w:rsidRPr="00177E14">
        <w:rPr>
          <w:rFonts w:ascii="Times New Roman" w:hAnsi="Times New Roman" w:cs="Times New Roman"/>
          <w:sz w:val="20"/>
          <w:szCs w:val="20"/>
        </w:rPr>
        <w:t>.</w:t>
      </w:r>
      <w:proofErr w:type="gramEnd"/>
      <w:r w:rsidR="00561FC1" w:rsidRPr="00177E14">
        <w:rPr>
          <w:rFonts w:ascii="Times New Roman" w:hAnsi="Times New Roman" w:cs="Times New Roman"/>
          <w:sz w:val="20"/>
          <w:szCs w:val="20"/>
        </w:rPr>
        <w:t xml:space="preserve"> </w:t>
      </w:r>
      <w:r w:rsidR="000A7EC5" w:rsidRPr="00177E14">
        <w:rPr>
          <w:rFonts w:ascii="Times New Roman" w:hAnsi="Times New Roman" w:cs="Times New Roman"/>
          <w:sz w:val="20"/>
          <w:szCs w:val="20"/>
        </w:rPr>
        <w:t xml:space="preserve"> Usually for valuation purposes preferred stock yield makes sense if it is a perpetual preferred </w:t>
      </w:r>
      <w:proofErr w:type="gramStart"/>
      <w:r w:rsidR="000A7EC5" w:rsidRPr="00177E14">
        <w:rPr>
          <w:rFonts w:ascii="Times New Roman" w:hAnsi="Times New Roman" w:cs="Times New Roman"/>
          <w:sz w:val="20"/>
          <w:szCs w:val="20"/>
        </w:rPr>
        <w:t>stock  (</w:t>
      </w:r>
      <w:proofErr w:type="gramEnd"/>
      <w:r w:rsidR="000A7EC5" w:rsidRPr="00177E14">
        <w:rPr>
          <w:rFonts w:ascii="Times New Roman" w:hAnsi="Times New Roman" w:cs="Times New Roman"/>
          <w:sz w:val="20"/>
          <w:szCs w:val="20"/>
        </w:rPr>
        <w:t>preferred stock that has no maturity date). Also preferred stocks are really used for valuation. Therefore if there is no preferred stock for this company, user should indicate “0”.</w:t>
      </w:r>
    </w:p>
    <w:p w:rsidR="00561FC1" w:rsidRPr="00177E14" w:rsidRDefault="00561FC1"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Company’s Beta </w:t>
      </w:r>
      <w:r w:rsidR="000A7EC5" w:rsidRPr="00177E14">
        <w:rPr>
          <w:rFonts w:ascii="Times New Roman" w:hAnsi="Times New Roman" w:cs="Times New Roman"/>
          <w:sz w:val="20"/>
          <w:szCs w:val="20"/>
        </w:rPr>
        <w:t>–</w:t>
      </w:r>
      <w:r w:rsidRPr="00177E14">
        <w:rPr>
          <w:rFonts w:ascii="Times New Roman" w:hAnsi="Times New Roman" w:cs="Times New Roman"/>
          <w:sz w:val="20"/>
          <w:szCs w:val="20"/>
        </w:rPr>
        <w:t xml:space="preserve"> </w:t>
      </w:r>
      <w:r w:rsidR="000A7EC5" w:rsidRPr="00177E14">
        <w:rPr>
          <w:rFonts w:ascii="Times New Roman" w:hAnsi="Times New Roman" w:cs="Times New Roman"/>
          <w:sz w:val="20"/>
          <w:szCs w:val="20"/>
        </w:rPr>
        <w:t>a number describing the relation of its returns with that of the financial market as a whole.</w:t>
      </w:r>
    </w:p>
    <w:p w:rsidR="00E74263" w:rsidRPr="00177E14" w:rsidRDefault="00E74263" w:rsidP="00177E14">
      <w:pPr>
        <w:jc w:val="both"/>
        <w:rPr>
          <w:rFonts w:ascii="Times New Roman" w:hAnsi="Times New Roman" w:cs="Times New Roman"/>
          <w:sz w:val="20"/>
          <w:szCs w:val="20"/>
        </w:rPr>
      </w:pPr>
    </w:p>
    <w:p w:rsidR="00EE2A3B" w:rsidRPr="00177E14" w:rsidRDefault="00EE2A3B" w:rsidP="00177E14">
      <w:pPr>
        <w:pStyle w:val="ListParagraph"/>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6007535" cy="42168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09696" cy="4218344"/>
                    </a:xfrm>
                    <a:prstGeom prst="rect">
                      <a:avLst/>
                    </a:prstGeom>
                    <a:noFill/>
                    <a:ln w="9525">
                      <a:noFill/>
                      <a:miter lim="800000"/>
                      <a:headEnd/>
                      <a:tailEnd/>
                    </a:ln>
                  </pic:spPr>
                </pic:pic>
              </a:graphicData>
            </a:graphic>
          </wp:inline>
        </w:drawing>
      </w:r>
    </w:p>
    <w:p w:rsidR="00F57B74" w:rsidRPr="00177E14" w:rsidRDefault="000A7EC5" w:rsidP="00177E14">
      <w:pPr>
        <w:jc w:val="both"/>
        <w:rPr>
          <w:rFonts w:ascii="Times New Roman" w:hAnsi="Times New Roman" w:cs="Times New Roman"/>
          <w:b/>
          <w:i/>
          <w:sz w:val="20"/>
          <w:szCs w:val="20"/>
        </w:rPr>
      </w:pPr>
      <w:r w:rsidRPr="00177E14">
        <w:rPr>
          <w:rFonts w:ascii="Times New Roman" w:hAnsi="Times New Roman" w:cs="Times New Roman"/>
          <w:b/>
          <w:i/>
          <w:sz w:val="20"/>
          <w:szCs w:val="20"/>
        </w:rPr>
        <w:t xml:space="preserve">Capital structure </w:t>
      </w:r>
    </w:p>
    <w:p w:rsidR="00F57B74" w:rsidRPr="00177E14" w:rsidRDefault="000A7EC5" w:rsidP="00177E14">
      <w:pPr>
        <w:jc w:val="both"/>
        <w:rPr>
          <w:rFonts w:ascii="Times New Roman" w:hAnsi="Times New Roman" w:cs="Times New Roman"/>
          <w:color w:val="000000"/>
          <w:sz w:val="20"/>
          <w:szCs w:val="20"/>
        </w:rPr>
      </w:pPr>
      <w:proofErr w:type="gramStart"/>
      <w:r w:rsidRPr="00177E14">
        <w:rPr>
          <w:rFonts w:ascii="Times New Roman" w:hAnsi="Times New Roman" w:cs="Times New Roman"/>
          <w:color w:val="000000"/>
          <w:sz w:val="20"/>
          <w:szCs w:val="20"/>
        </w:rPr>
        <w:t>A mix of a company's long-term debt, specific short-term debt, common equity and preferred equity.</w:t>
      </w:r>
      <w:proofErr w:type="gramEnd"/>
    </w:p>
    <w:p w:rsidR="000A7EC5" w:rsidRPr="00177E14" w:rsidRDefault="000A7EC5"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 xml:space="preserve">Debt </w:t>
      </w:r>
      <w:r w:rsidR="00551282" w:rsidRPr="00177E14">
        <w:rPr>
          <w:rFonts w:ascii="Times New Roman" w:hAnsi="Times New Roman" w:cs="Times New Roman"/>
          <w:color w:val="000000"/>
          <w:sz w:val="20"/>
          <w:szCs w:val="20"/>
        </w:rPr>
        <w:t>–</w:t>
      </w:r>
      <w:r w:rsidRPr="00177E14">
        <w:rPr>
          <w:rFonts w:ascii="Times New Roman" w:hAnsi="Times New Roman" w:cs="Times New Roman"/>
          <w:color w:val="000000"/>
          <w:sz w:val="20"/>
          <w:szCs w:val="20"/>
        </w:rPr>
        <w:t xml:space="preserve"> </w:t>
      </w:r>
      <w:r w:rsidR="00551282" w:rsidRPr="00177E14">
        <w:rPr>
          <w:rFonts w:ascii="Times New Roman" w:hAnsi="Times New Roman" w:cs="Times New Roman"/>
          <w:color w:val="000000"/>
          <w:sz w:val="20"/>
          <w:szCs w:val="20"/>
        </w:rPr>
        <w:t>percentage of debt in total capital (debt</w:t>
      </w:r>
      <w:proofErr w:type="gramStart"/>
      <w:r w:rsidR="00551282" w:rsidRPr="00177E14">
        <w:rPr>
          <w:rFonts w:ascii="Times New Roman" w:hAnsi="Times New Roman" w:cs="Times New Roman"/>
          <w:color w:val="000000"/>
          <w:sz w:val="20"/>
          <w:szCs w:val="20"/>
        </w:rPr>
        <w:t>/(</w:t>
      </w:r>
      <w:proofErr w:type="spellStart"/>
      <w:proofErr w:type="gramEnd"/>
      <w:r w:rsidR="00551282" w:rsidRPr="00177E14">
        <w:rPr>
          <w:rFonts w:ascii="Times New Roman" w:hAnsi="Times New Roman" w:cs="Times New Roman"/>
          <w:color w:val="000000"/>
          <w:sz w:val="20"/>
          <w:szCs w:val="20"/>
        </w:rPr>
        <w:t>debt+equity</w:t>
      </w:r>
      <w:proofErr w:type="spellEnd"/>
      <w:r w:rsidR="00551282" w:rsidRPr="00177E14">
        <w:rPr>
          <w:rFonts w:ascii="Times New Roman" w:hAnsi="Times New Roman" w:cs="Times New Roman"/>
          <w:color w:val="000000"/>
          <w:sz w:val="20"/>
          <w:szCs w:val="20"/>
        </w:rPr>
        <w:t>))</w:t>
      </w:r>
    </w:p>
    <w:p w:rsidR="00551282" w:rsidRPr="00177E14" w:rsidRDefault="00551282"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Common stock – percentage of common stock in total capital (common stock</w:t>
      </w:r>
      <w:proofErr w:type="gramStart"/>
      <w:r w:rsidRPr="00177E14">
        <w:rPr>
          <w:rFonts w:ascii="Times New Roman" w:hAnsi="Times New Roman" w:cs="Times New Roman"/>
          <w:color w:val="000000"/>
          <w:sz w:val="20"/>
          <w:szCs w:val="20"/>
        </w:rPr>
        <w:t>/(</w:t>
      </w:r>
      <w:proofErr w:type="spellStart"/>
      <w:proofErr w:type="gramEnd"/>
      <w:r w:rsidRPr="00177E14">
        <w:rPr>
          <w:rFonts w:ascii="Times New Roman" w:hAnsi="Times New Roman" w:cs="Times New Roman"/>
          <w:color w:val="000000"/>
          <w:sz w:val="20"/>
          <w:szCs w:val="20"/>
        </w:rPr>
        <w:t>debt+equity</w:t>
      </w:r>
      <w:proofErr w:type="spellEnd"/>
      <w:r w:rsidRPr="00177E14">
        <w:rPr>
          <w:rFonts w:ascii="Times New Roman" w:hAnsi="Times New Roman" w:cs="Times New Roman"/>
          <w:color w:val="000000"/>
          <w:sz w:val="20"/>
          <w:szCs w:val="20"/>
        </w:rPr>
        <w:t>))</w:t>
      </w:r>
    </w:p>
    <w:p w:rsidR="00551282" w:rsidRPr="00177E14" w:rsidRDefault="00551282"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Preferred stock – percentage of preferred stock in total capital (preferred stock</w:t>
      </w:r>
      <w:proofErr w:type="gramStart"/>
      <w:r w:rsidRPr="00177E14">
        <w:rPr>
          <w:rFonts w:ascii="Times New Roman" w:hAnsi="Times New Roman" w:cs="Times New Roman"/>
          <w:color w:val="000000"/>
          <w:sz w:val="20"/>
          <w:szCs w:val="20"/>
        </w:rPr>
        <w:t>/(</w:t>
      </w:r>
      <w:proofErr w:type="spellStart"/>
      <w:proofErr w:type="gramEnd"/>
      <w:r w:rsidRPr="00177E14">
        <w:rPr>
          <w:rFonts w:ascii="Times New Roman" w:hAnsi="Times New Roman" w:cs="Times New Roman"/>
          <w:color w:val="000000"/>
          <w:sz w:val="20"/>
          <w:szCs w:val="20"/>
        </w:rPr>
        <w:t>debt+equity</w:t>
      </w:r>
      <w:proofErr w:type="spellEnd"/>
      <w:r w:rsidRPr="00177E14">
        <w:rPr>
          <w:rFonts w:ascii="Times New Roman" w:hAnsi="Times New Roman" w:cs="Times New Roman"/>
          <w:color w:val="000000"/>
          <w:sz w:val="20"/>
          <w:szCs w:val="20"/>
        </w:rPr>
        <w:t>))</w:t>
      </w:r>
    </w:p>
    <w:p w:rsidR="00551282" w:rsidRPr="00177E14" w:rsidRDefault="00551282"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If there is no preferred stock in the capital structure user should indicate “0”.</w:t>
      </w:r>
    </w:p>
    <w:p w:rsidR="00551282" w:rsidRPr="00177E14" w:rsidRDefault="00551282" w:rsidP="00177E14">
      <w:pPr>
        <w:jc w:val="both"/>
        <w:rPr>
          <w:rFonts w:ascii="Times New Roman" w:hAnsi="Times New Roman" w:cs="Times New Roman"/>
          <w:b/>
          <w:i/>
          <w:color w:val="000000"/>
          <w:sz w:val="20"/>
          <w:szCs w:val="20"/>
        </w:rPr>
      </w:pPr>
      <w:r w:rsidRPr="00177E14">
        <w:rPr>
          <w:rFonts w:ascii="Times New Roman" w:hAnsi="Times New Roman" w:cs="Times New Roman"/>
          <w:b/>
          <w:i/>
          <w:color w:val="000000"/>
          <w:sz w:val="20"/>
          <w:szCs w:val="20"/>
        </w:rPr>
        <w:lastRenderedPageBreak/>
        <w:t>Rates</w:t>
      </w:r>
    </w:p>
    <w:p w:rsidR="00551282" w:rsidRPr="00177E14" w:rsidRDefault="00551282"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Annual growth rate – annual business growth</w:t>
      </w:r>
      <w:r w:rsidR="007F6E67" w:rsidRPr="00177E14">
        <w:rPr>
          <w:rFonts w:ascii="Times New Roman" w:hAnsi="Times New Roman" w:cs="Times New Roman"/>
          <w:color w:val="000000"/>
          <w:sz w:val="20"/>
          <w:szCs w:val="20"/>
        </w:rPr>
        <w:t>/decline</w:t>
      </w:r>
      <w:r w:rsidRPr="00177E14">
        <w:rPr>
          <w:rFonts w:ascii="Times New Roman" w:hAnsi="Times New Roman" w:cs="Times New Roman"/>
          <w:color w:val="000000"/>
          <w:sz w:val="20"/>
          <w:szCs w:val="20"/>
        </w:rPr>
        <w:t xml:space="preserve"> rate adjusted for the</w:t>
      </w:r>
      <w:r w:rsidR="007F6E67" w:rsidRPr="00177E14">
        <w:rPr>
          <w:rFonts w:ascii="Times New Roman" w:hAnsi="Times New Roman" w:cs="Times New Roman"/>
          <w:color w:val="000000"/>
          <w:sz w:val="20"/>
          <w:szCs w:val="20"/>
        </w:rPr>
        <w:t xml:space="preserve"> inflation. It would be more accurate to use multi-stage growth/ declining model, rather than use just one rate for evaluation. </w:t>
      </w:r>
    </w:p>
    <w:p w:rsidR="00551282" w:rsidRPr="00177E14" w:rsidRDefault="00551282" w:rsidP="00177E14">
      <w:pPr>
        <w:jc w:val="both"/>
        <w:rPr>
          <w:rFonts w:ascii="Times New Roman" w:hAnsi="Times New Roman" w:cs="Times New Roman"/>
          <w:color w:val="000000"/>
          <w:sz w:val="20"/>
          <w:szCs w:val="20"/>
        </w:rPr>
      </w:pPr>
      <w:proofErr w:type="gramStart"/>
      <w:r w:rsidRPr="00177E14">
        <w:rPr>
          <w:rFonts w:ascii="Times New Roman" w:hAnsi="Times New Roman" w:cs="Times New Roman"/>
          <w:color w:val="000000"/>
          <w:sz w:val="20"/>
          <w:szCs w:val="20"/>
        </w:rPr>
        <w:t>Tax rate – current tax rate on business.</w:t>
      </w:r>
      <w:proofErr w:type="gramEnd"/>
    </w:p>
    <w:p w:rsidR="00551282" w:rsidRPr="00177E14" w:rsidRDefault="00551282" w:rsidP="00177E14">
      <w:pPr>
        <w:jc w:val="both"/>
        <w:rPr>
          <w:rFonts w:ascii="Times New Roman" w:hAnsi="Times New Roman" w:cs="Times New Roman"/>
          <w:b/>
          <w:i/>
          <w:color w:val="000000"/>
          <w:sz w:val="20"/>
          <w:szCs w:val="20"/>
        </w:rPr>
      </w:pPr>
      <w:r w:rsidRPr="00177E14">
        <w:rPr>
          <w:rFonts w:ascii="Times New Roman" w:hAnsi="Times New Roman" w:cs="Times New Roman"/>
          <w:b/>
          <w:i/>
          <w:color w:val="000000"/>
          <w:sz w:val="20"/>
          <w:szCs w:val="20"/>
        </w:rPr>
        <w:t>Debt</w:t>
      </w:r>
    </w:p>
    <w:p w:rsidR="00551282" w:rsidRPr="00177E14" w:rsidRDefault="00551282"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Amount of debt</w:t>
      </w:r>
    </w:p>
    <w:p w:rsidR="00551282" w:rsidRPr="00177E14" w:rsidRDefault="00551282"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Interest rate – in accordance with company’s credit rating (AAA, BB</w:t>
      </w:r>
      <w:proofErr w:type="gramStart"/>
      <w:r w:rsidRPr="00177E14">
        <w:rPr>
          <w:rFonts w:ascii="Times New Roman" w:hAnsi="Times New Roman" w:cs="Times New Roman"/>
          <w:color w:val="000000"/>
          <w:sz w:val="20"/>
          <w:szCs w:val="20"/>
        </w:rPr>
        <w:t>,BBB</w:t>
      </w:r>
      <w:proofErr w:type="gramEnd"/>
      <w:r w:rsidRPr="00177E14">
        <w:rPr>
          <w:rFonts w:ascii="Times New Roman" w:hAnsi="Times New Roman" w:cs="Times New Roman"/>
          <w:color w:val="000000"/>
          <w:sz w:val="20"/>
          <w:szCs w:val="20"/>
        </w:rPr>
        <w:t xml:space="preserve">) and other conditions user should indicated cost of debt for the company.  </w:t>
      </w:r>
    </w:p>
    <w:p w:rsidR="00551282" w:rsidRPr="00177E14" w:rsidRDefault="00551282" w:rsidP="00177E14">
      <w:pPr>
        <w:jc w:val="both"/>
        <w:rPr>
          <w:rFonts w:ascii="Times New Roman" w:hAnsi="Times New Roman" w:cs="Times New Roman"/>
          <w:color w:val="000000"/>
          <w:sz w:val="20"/>
          <w:szCs w:val="20"/>
        </w:rPr>
      </w:pPr>
    </w:p>
    <w:p w:rsidR="00551282" w:rsidRPr="00177E14" w:rsidRDefault="00551282"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All rates, percentages should be indicated in this form in decimals.</w:t>
      </w:r>
    </w:p>
    <w:p w:rsidR="004C1073" w:rsidRPr="00177E14" w:rsidRDefault="004C1073" w:rsidP="00177E14">
      <w:pPr>
        <w:jc w:val="both"/>
        <w:rPr>
          <w:rFonts w:ascii="Times New Roman" w:hAnsi="Times New Roman" w:cs="Times New Roman"/>
          <w:color w:val="000000"/>
          <w:sz w:val="20"/>
          <w:szCs w:val="20"/>
        </w:rPr>
      </w:pPr>
    </w:p>
    <w:p w:rsidR="004C1073" w:rsidRPr="00177E14" w:rsidRDefault="004C1073" w:rsidP="00177E14">
      <w:pPr>
        <w:jc w:val="both"/>
        <w:rPr>
          <w:rFonts w:ascii="Times New Roman" w:hAnsi="Times New Roman" w:cs="Times New Roman"/>
          <w:color w:val="000000"/>
          <w:sz w:val="20"/>
          <w:szCs w:val="20"/>
        </w:rPr>
      </w:pPr>
      <w:r w:rsidRPr="00177E14">
        <w:rPr>
          <w:rFonts w:ascii="Times New Roman" w:hAnsi="Times New Roman" w:cs="Times New Roman"/>
          <w:color w:val="000000"/>
          <w:sz w:val="20"/>
          <w:szCs w:val="20"/>
        </w:rPr>
        <w:t xml:space="preserve">EBIT for year is taken from form </w:t>
      </w:r>
      <w:proofErr w:type="gramStart"/>
      <w:r w:rsidRPr="00177E14">
        <w:rPr>
          <w:rFonts w:ascii="Times New Roman" w:hAnsi="Times New Roman" w:cs="Times New Roman"/>
          <w:color w:val="000000"/>
          <w:sz w:val="20"/>
          <w:szCs w:val="20"/>
        </w:rPr>
        <w:t>1  and</w:t>
      </w:r>
      <w:proofErr w:type="gramEnd"/>
      <w:r w:rsidRPr="00177E14">
        <w:rPr>
          <w:rFonts w:ascii="Times New Roman" w:hAnsi="Times New Roman" w:cs="Times New Roman"/>
          <w:color w:val="000000"/>
          <w:sz w:val="20"/>
          <w:szCs w:val="20"/>
        </w:rPr>
        <w:t xml:space="preserve"> entered into the period #1  column. </w:t>
      </w:r>
      <w:proofErr w:type="gramStart"/>
      <w:r w:rsidRPr="00177E14">
        <w:rPr>
          <w:rFonts w:ascii="Times New Roman" w:hAnsi="Times New Roman" w:cs="Times New Roman"/>
          <w:color w:val="000000"/>
          <w:sz w:val="20"/>
          <w:szCs w:val="20"/>
        </w:rPr>
        <w:t>EBIT for next periods calculated by multiplying the previous period EBIT by (1+growth rate).</w:t>
      </w:r>
      <w:proofErr w:type="gramEnd"/>
    </w:p>
    <w:p w:rsidR="004C1073" w:rsidRPr="00177E14" w:rsidRDefault="004C1073" w:rsidP="00177E14">
      <w:pPr>
        <w:jc w:val="both"/>
        <w:rPr>
          <w:rFonts w:ascii="Times New Roman" w:hAnsi="Times New Roman" w:cs="Times New Roman"/>
          <w:sz w:val="20"/>
          <w:szCs w:val="20"/>
          <w:vertAlign w:val="subscript"/>
        </w:rPr>
      </w:pPr>
      <w:proofErr w:type="gramStart"/>
      <w:r w:rsidRPr="00177E14">
        <w:rPr>
          <w:rFonts w:ascii="Times New Roman" w:hAnsi="Times New Roman" w:cs="Times New Roman"/>
          <w:sz w:val="20"/>
          <w:szCs w:val="20"/>
        </w:rPr>
        <w:t xml:space="preserve">EBIT  </w:t>
      </w:r>
      <w:r w:rsidRPr="00177E14">
        <w:rPr>
          <w:rFonts w:ascii="Times New Roman" w:hAnsi="Times New Roman" w:cs="Times New Roman"/>
          <w:sz w:val="20"/>
          <w:szCs w:val="20"/>
          <w:vertAlign w:val="subscript"/>
        </w:rPr>
        <w:t>year</w:t>
      </w:r>
      <w:proofErr w:type="gramEnd"/>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n</w:t>
      </w:r>
      <w:r w:rsidRPr="00177E14">
        <w:rPr>
          <w:rFonts w:ascii="Times New Roman" w:hAnsi="Times New Roman" w:cs="Times New Roman"/>
          <w:sz w:val="20"/>
          <w:szCs w:val="20"/>
        </w:rPr>
        <w:t xml:space="preserve"> = (1+rate)*EBIT  </w:t>
      </w:r>
      <w:r w:rsidRPr="00177E14">
        <w:rPr>
          <w:rFonts w:ascii="Times New Roman" w:hAnsi="Times New Roman" w:cs="Times New Roman"/>
          <w:sz w:val="20"/>
          <w:szCs w:val="20"/>
          <w:vertAlign w:val="subscript"/>
        </w:rPr>
        <w:t>year</w:t>
      </w:r>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(n-1)</w:t>
      </w:r>
    </w:p>
    <w:p w:rsidR="00551282" w:rsidRPr="00177E14" w:rsidRDefault="004C1073" w:rsidP="00177E14">
      <w:pPr>
        <w:jc w:val="both"/>
        <w:rPr>
          <w:rFonts w:ascii="Times New Roman" w:hAnsi="Times New Roman" w:cs="Times New Roman"/>
          <w:b/>
          <w:i/>
          <w:sz w:val="20"/>
          <w:szCs w:val="20"/>
        </w:rPr>
      </w:pPr>
      <w:r w:rsidRPr="00177E14">
        <w:rPr>
          <w:rFonts w:ascii="Times New Roman" w:hAnsi="Times New Roman" w:cs="Times New Roman"/>
          <w:b/>
          <w:i/>
          <w:noProof/>
          <w:sz w:val="20"/>
          <w:szCs w:val="20"/>
        </w:rPr>
        <w:drawing>
          <wp:inline distT="0" distB="0" distL="0" distR="0">
            <wp:extent cx="5943600" cy="1104900"/>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943600" cy="1104900"/>
                    </a:xfrm>
                    <a:prstGeom prst="rect">
                      <a:avLst/>
                    </a:prstGeom>
                    <a:noFill/>
                    <a:ln w="9525">
                      <a:noFill/>
                      <a:miter lim="800000"/>
                      <a:headEnd/>
                      <a:tailEnd/>
                    </a:ln>
                  </pic:spPr>
                </pic:pic>
              </a:graphicData>
            </a:graphic>
          </wp:inline>
        </w:drawing>
      </w:r>
    </w:p>
    <w:p w:rsidR="00551282" w:rsidRPr="00177E14" w:rsidRDefault="00551282" w:rsidP="00177E14">
      <w:pPr>
        <w:jc w:val="both"/>
        <w:rPr>
          <w:rFonts w:ascii="Times New Roman" w:hAnsi="Times New Roman" w:cs="Times New Roman"/>
          <w:sz w:val="20"/>
          <w:szCs w:val="20"/>
        </w:rPr>
      </w:pPr>
      <w:r w:rsidRPr="00177E14">
        <w:rPr>
          <w:rFonts w:ascii="Times New Roman" w:hAnsi="Times New Roman" w:cs="Times New Roman"/>
          <w:sz w:val="20"/>
          <w:szCs w:val="20"/>
        </w:rPr>
        <w:t>After all data entered into this form user should push enter</w:t>
      </w:r>
      <w:r w:rsidR="000C55AC" w:rsidRPr="00177E14">
        <w:rPr>
          <w:rFonts w:ascii="Times New Roman" w:hAnsi="Times New Roman" w:cs="Times New Roman"/>
          <w:sz w:val="20"/>
          <w:szCs w:val="20"/>
        </w:rPr>
        <w:t>, then next form will show up</w:t>
      </w:r>
    </w:p>
    <w:p w:rsidR="000C55AC" w:rsidRPr="00177E14" w:rsidRDefault="000C55AC" w:rsidP="00177E14">
      <w:pPr>
        <w:jc w:val="both"/>
        <w:rPr>
          <w:rFonts w:ascii="Times New Roman" w:hAnsi="Times New Roman" w:cs="Times New Roman"/>
          <w:b/>
          <w:i/>
          <w:sz w:val="20"/>
          <w:szCs w:val="20"/>
        </w:rPr>
      </w:pPr>
      <w:r w:rsidRPr="00177E14">
        <w:rPr>
          <w:rFonts w:ascii="Times New Roman" w:hAnsi="Times New Roman" w:cs="Times New Roman"/>
          <w:b/>
          <w:i/>
          <w:noProof/>
          <w:sz w:val="20"/>
          <w:szCs w:val="20"/>
        </w:rPr>
        <w:drawing>
          <wp:inline distT="0" distB="0" distL="0" distR="0">
            <wp:extent cx="3648075" cy="2073957"/>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648075" cy="2073957"/>
                    </a:xfrm>
                    <a:prstGeom prst="rect">
                      <a:avLst/>
                    </a:prstGeom>
                    <a:noFill/>
                    <a:ln w="9525">
                      <a:noFill/>
                      <a:miter lim="800000"/>
                      <a:headEnd/>
                      <a:tailEnd/>
                    </a:ln>
                  </pic:spPr>
                </pic:pic>
              </a:graphicData>
            </a:graphic>
          </wp:inline>
        </w:drawing>
      </w:r>
    </w:p>
    <w:p w:rsidR="000C55AC" w:rsidRPr="00177E14" w:rsidRDefault="000C55AC"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If </w:t>
      </w:r>
      <w:proofErr w:type="gramStart"/>
      <w:r w:rsidRPr="00177E14">
        <w:rPr>
          <w:rFonts w:ascii="Times New Roman" w:hAnsi="Times New Roman" w:cs="Times New Roman"/>
          <w:sz w:val="20"/>
          <w:szCs w:val="20"/>
        </w:rPr>
        <w:t>user assume</w:t>
      </w:r>
      <w:proofErr w:type="gramEnd"/>
      <w:r w:rsidRPr="00177E14">
        <w:rPr>
          <w:rFonts w:ascii="Times New Roman" w:hAnsi="Times New Roman" w:cs="Times New Roman"/>
          <w:sz w:val="20"/>
          <w:szCs w:val="20"/>
        </w:rPr>
        <w:t xml:space="preserve"> that Capital expenditures will grow/decline at a constant rate (sales growth/decline rate or some other rate) than he should push “yes” and enter rate into the next form.</w:t>
      </w:r>
    </w:p>
    <w:p w:rsidR="000C55AC" w:rsidRPr="00177E14" w:rsidRDefault="000C55AC" w:rsidP="00177E14">
      <w:pPr>
        <w:jc w:val="both"/>
        <w:rPr>
          <w:rFonts w:ascii="Times New Roman" w:hAnsi="Times New Roman" w:cs="Times New Roman"/>
          <w:sz w:val="20"/>
          <w:szCs w:val="20"/>
        </w:rPr>
      </w:pPr>
      <w:r w:rsidRPr="00177E14">
        <w:rPr>
          <w:rFonts w:ascii="Times New Roman" w:hAnsi="Times New Roman" w:cs="Times New Roman"/>
          <w:noProof/>
          <w:sz w:val="20"/>
          <w:szCs w:val="20"/>
        </w:rPr>
        <w:lastRenderedPageBreak/>
        <w:drawing>
          <wp:inline distT="0" distB="0" distL="0" distR="0">
            <wp:extent cx="2743200" cy="2400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43200" cy="2400300"/>
                    </a:xfrm>
                    <a:prstGeom prst="rect">
                      <a:avLst/>
                    </a:prstGeom>
                    <a:noFill/>
                    <a:ln w="9525">
                      <a:noFill/>
                      <a:miter lim="800000"/>
                      <a:headEnd/>
                      <a:tailEnd/>
                    </a:ln>
                  </pic:spPr>
                </pic:pic>
              </a:graphicData>
            </a:graphic>
          </wp:inline>
        </w:drawing>
      </w:r>
    </w:p>
    <w:p w:rsidR="000C55AC" w:rsidRPr="00177E14" w:rsidRDefault="000C55AC"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Rate </w:t>
      </w:r>
      <w:r w:rsidR="00892991" w:rsidRPr="00177E14">
        <w:rPr>
          <w:rFonts w:ascii="Times New Roman" w:hAnsi="Times New Roman" w:cs="Times New Roman"/>
          <w:sz w:val="20"/>
          <w:szCs w:val="20"/>
        </w:rPr>
        <w:t xml:space="preserve">should be indicated in decimal. If capital expenditures are declining then negative rate should be indicated in this form. </w:t>
      </w:r>
    </w:p>
    <w:p w:rsidR="00892991" w:rsidRPr="00177E14" w:rsidRDefault="00892991"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As mentioned earlier capital expenditures for year 1 are indicated in the first column marked as “Period 1”. See code below. </w:t>
      </w:r>
    </w:p>
    <w:p w:rsidR="00892991" w:rsidRPr="00177E14" w:rsidRDefault="00892991"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34075" cy="1343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34075" cy="1343025"/>
                    </a:xfrm>
                    <a:prstGeom prst="rect">
                      <a:avLst/>
                    </a:prstGeom>
                    <a:noFill/>
                    <a:ln w="9525">
                      <a:noFill/>
                      <a:miter lim="800000"/>
                      <a:headEnd/>
                      <a:tailEnd/>
                    </a:ln>
                  </pic:spPr>
                </pic:pic>
              </a:graphicData>
            </a:graphic>
          </wp:inline>
        </w:drawing>
      </w:r>
    </w:p>
    <w:p w:rsidR="00892991" w:rsidRPr="00177E14" w:rsidRDefault="00892991" w:rsidP="00177E14">
      <w:pPr>
        <w:jc w:val="both"/>
        <w:rPr>
          <w:rFonts w:ascii="Times New Roman" w:hAnsi="Times New Roman" w:cs="Times New Roman"/>
          <w:sz w:val="20"/>
          <w:szCs w:val="20"/>
        </w:rPr>
      </w:pPr>
      <w:r w:rsidRPr="00177E14">
        <w:rPr>
          <w:rFonts w:ascii="Times New Roman" w:hAnsi="Times New Roman" w:cs="Times New Roman"/>
          <w:sz w:val="20"/>
          <w:szCs w:val="20"/>
        </w:rPr>
        <w:t>Then if user indicated that capital expenditures are growing/dec</w:t>
      </w:r>
      <w:r w:rsidR="005A436A" w:rsidRPr="00177E14">
        <w:rPr>
          <w:rFonts w:ascii="Times New Roman" w:hAnsi="Times New Roman" w:cs="Times New Roman"/>
          <w:sz w:val="20"/>
          <w:szCs w:val="20"/>
        </w:rPr>
        <w:t xml:space="preserve">lining at a constant rate than </w:t>
      </w:r>
      <w:proofErr w:type="spellStart"/>
      <w:r w:rsidR="005A436A" w:rsidRPr="00177E14">
        <w:rPr>
          <w:rFonts w:ascii="Times New Roman" w:hAnsi="Times New Roman" w:cs="Times New Roman"/>
          <w:sz w:val="20"/>
          <w:szCs w:val="20"/>
        </w:rPr>
        <w:t>C</w:t>
      </w:r>
      <w:r w:rsidRPr="00177E14">
        <w:rPr>
          <w:rFonts w:ascii="Times New Roman" w:hAnsi="Times New Roman" w:cs="Times New Roman"/>
          <w:sz w:val="20"/>
          <w:szCs w:val="20"/>
        </w:rPr>
        <w:t>ap</w:t>
      </w:r>
      <w:r w:rsidR="005A436A" w:rsidRPr="00177E14">
        <w:rPr>
          <w:rFonts w:ascii="Times New Roman" w:hAnsi="Times New Roman" w:cs="Times New Roman"/>
          <w:sz w:val="20"/>
          <w:szCs w:val="20"/>
        </w:rPr>
        <w:t>e</w:t>
      </w:r>
      <w:r w:rsidRPr="00177E14">
        <w:rPr>
          <w:rFonts w:ascii="Times New Roman" w:hAnsi="Times New Roman" w:cs="Times New Roman"/>
          <w:sz w:val="20"/>
          <w:szCs w:val="20"/>
        </w:rPr>
        <w:t>x</w:t>
      </w:r>
      <w:proofErr w:type="spellEnd"/>
      <w:r w:rsidRPr="00177E14">
        <w:rPr>
          <w:rFonts w:ascii="Times New Roman" w:hAnsi="Times New Roman" w:cs="Times New Roman"/>
          <w:sz w:val="20"/>
          <w:szCs w:val="20"/>
        </w:rPr>
        <w:t xml:space="preserve"> for following periods starting from year 2 to year x will be calculated using formula. </w:t>
      </w:r>
    </w:p>
    <w:p w:rsidR="00892991" w:rsidRPr="00177E14" w:rsidRDefault="00892991" w:rsidP="00177E14">
      <w:pPr>
        <w:jc w:val="both"/>
        <w:rPr>
          <w:rFonts w:ascii="Times New Roman" w:hAnsi="Times New Roman" w:cs="Times New Roman"/>
          <w:sz w:val="20"/>
          <w:szCs w:val="20"/>
          <w:vertAlign w:val="subscript"/>
        </w:rPr>
      </w:pPr>
      <w:proofErr w:type="spellStart"/>
      <w:proofErr w:type="gramStart"/>
      <w:r w:rsidRPr="00177E14">
        <w:rPr>
          <w:rFonts w:ascii="Times New Roman" w:hAnsi="Times New Roman" w:cs="Times New Roman"/>
          <w:sz w:val="20"/>
          <w:szCs w:val="20"/>
        </w:rPr>
        <w:t>Capex</w:t>
      </w:r>
      <w:proofErr w:type="spellEnd"/>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year</w:t>
      </w:r>
      <w:proofErr w:type="gramEnd"/>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n</w:t>
      </w:r>
      <w:r w:rsidRPr="00177E14">
        <w:rPr>
          <w:rFonts w:ascii="Times New Roman" w:hAnsi="Times New Roman" w:cs="Times New Roman"/>
          <w:sz w:val="20"/>
          <w:szCs w:val="20"/>
        </w:rPr>
        <w:t xml:space="preserve"> = (1+rate)*</w:t>
      </w:r>
      <w:proofErr w:type="spellStart"/>
      <w:r w:rsidRPr="00177E14">
        <w:rPr>
          <w:rFonts w:ascii="Times New Roman" w:hAnsi="Times New Roman" w:cs="Times New Roman"/>
          <w:sz w:val="20"/>
          <w:szCs w:val="20"/>
        </w:rPr>
        <w:t>capex</w:t>
      </w:r>
      <w:proofErr w:type="spellEnd"/>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year</w:t>
      </w:r>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(n-1)</w:t>
      </w:r>
    </w:p>
    <w:p w:rsidR="00892991" w:rsidRPr="00177E14" w:rsidRDefault="00892991"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43600" cy="571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943600" cy="571500"/>
                    </a:xfrm>
                    <a:prstGeom prst="rect">
                      <a:avLst/>
                    </a:prstGeom>
                    <a:noFill/>
                    <a:ln w="9525">
                      <a:noFill/>
                      <a:miter lim="800000"/>
                      <a:headEnd/>
                      <a:tailEnd/>
                    </a:ln>
                  </pic:spPr>
                </pic:pic>
              </a:graphicData>
            </a:graphic>
          </wp:inline>
        </w:drawing>
      </w:r>
    </w:p>
    <w:p w:rsidR="005A436A" w:rsidRPr="00177E14" w:rsidRDefault="00892991" w:rsidP="00177E14">
      <w:pPr>
        <w:jc w:val="both"/>
        <w:rPr>
          <w:rFonts w:ascii="Times New Roman" w:hAnsi="Times New Roman" w:cs="Times New Roman"/>
          <w:sz w:val="20"/>
          <w:szCs w:val="20"/>
        </w:rPr>
      </w:pPr>
      <w:proofErr w:type="gramStart"/>
      <w:r w:rsidRPr="00177E14">
        <w:rPr>
          <w:rFonts w:ascii="Times New Roman" w:hAnsi="Times New Roman" w:cs="Times New Roman"/>
          <w:sz w:val="20"/>
          <w:szCs w:val="20"/>
        </w:rPr>
        <w:t xml:space="preserve">If </w:t>
      </w:r>
      <w:r w:rsidR="005A436A" w:rsidRPr="00177E14">
        <w:rPr>
          <w:rFonts w:ascii="Times New Roman" w:hAnsi="Times New Roman" w:cs="Times New Roman"/>
          <w:sz w:val="20"/>
          <w:szCs w:val="20"/>
        </w:rPr>
        <w:t>capital expenditures do not grow/decline at a constant rate.</w:t>
      </w:r>
      <w:proofErr w:type="gramEnd"/>
      <w:r w:rsidR="005A436A" w:rsidRPr="00177E14">
        <w:rPr>
          <w:rFonts w:ascii="Times New Roman" w:hAnsi="Times New Roman" w:cs="Times New Roman"/>
          <w:sz w:val="20"/>
          <w:szCs w:val="20"/>
        </w:rPr>
        <w:t xml:space="preserve"> And user is aware of planned capital expenditures for each </w:t>
      </w:r>
      <w:proofErr w:type="gramStart"/>
      <w:r w:rsidR="005A436A" w:rsidRPr="00177E14">
        <w:rPr>
          <w:rFonts w:ascii="Times New Roman" w:hAnsi="Times New Roman" w:cs="Times New Roman"/>
          <w:sz w:val="20"/>
          <w:szCs w:val="20"/>
        </w:rPr>
        <w:t>year .</w:t>
      </w:r>
      <w:proofErr w:type="gramEnd"/>
      <w:r w:rsidR="005A436A" w:rsidRPr="00177E14">
        <w:rPr>
          <w:rFonts w:ascii="Times New Roman" w:hAnsi="Times New Roman" w:cs="Times New Roman"/>
          <w:sz w:val="20"/>
          <w:szCs w:val="20"/>
        </w:rPr>
        <w:t xml:space="preserve"> </w:t>
      </w:r>
    </w:p>
    <w:p w:rsidR="005A436A" w:rsidRPr="00177E14" w:rsidRDefault="005A436A" w:rsidP="00177E14">
      <w:pPr>
        <w:jc w:val="both"/>
        <w:rPr>
          <w:rFonts w:ascii="Times New Roman" w:hAnsi="Times New Roman" w:cs="Times New Roman"/>
          <w:sz w:val="20"/>
          <w:szCs w:val="20"/>
        </w:rPr>
      </w:pPr>
      <w:r w:rsidRPr="00177E14">
        <w:rPr>
          <w:rFonts w:ascii="Times New Roman" w:hAnsi="Times New Roman" w:cs="Times New Roman"/>
          <w:noProof/>
          <w:sz w:val="20"/>
          <w:szCs w:val="20"/>
        </w:rPr>
        <w:lastRenderedPageBreak/>
        <w:drawing>
          <wp:inline distT="0" distB="0" distL="0" distR="0">
            <wp:extent cx="3600450" cy="2046882"/>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600450" cy="2046882"/>
                    </a:xfrm>
                    <a:prstGeom prst="rect">
                      <a:avLst/>
                    </a:prstGeom>
                    <a:noFill/>
                    <a:ln w="9525">
                      <a:noFill/>
                      <a:miter lim="800000"/>
                      <a:headEnd/>
                      <a:tailEnd/>
                    </a:ln>
                  </pic:spPr>
                </pic:pic>
              </a:graphicData>
            </a:graphic>
          </wp:inline>
        </w:drawing>
      </w:r>
    </w:p>
    <w:p w:rsidR="00892991" w:rsidRPr="00177E14" w:rsidRDefault="005A436A" w:rsidP="00177E14">
      <w:pPr>
        <w:jc w:val="both"/>
        <w:rPr>
          <w:rFonts w:ascii="Times New Roman" w:hAnsi="Times New Roman" w:cs="Times New Roman"/>
          <w:sz w:val="20"/>
          <w:szCs w:val="20"/>
        </w:rPr>
      </w:pPr>
      <w:r w:rsidRPr="00177E14">
        <w:rPr>
          <w:rFonts w:ascii="Times New Roman" w:hAnsi="Times New Roman" w:cs="Times New Roman"/>
          <w:sz w:val="20"/>
          <w:szCs w:val="20"/>
        </w:rPr>
        <w:t>Than at the second form user should choose “no” and enter data</w:t>
      </w:r>
      <w:proofErr w:type="gramStart"/>
      <w:r w:rsidRPr="00177E14">
        <w:rPr>
          <w:rFonts w:ascii="Times New Roman" w:hAnsi="Times New Roman" w:cs="Times New Roman"/>
          <w:sz w:val="20"/>
          <w:szCs w:val="20"/>
        </w:rPr>
        <w:t>,  starting</w:t>
      </w:r>
      <w:proofErr w:type="gramEnd"/>
      <w:r w:rsidRPr="00177E14">
        <w:rPr>
          <w:rFonts w:ascii="Times New Roman" w:hAnsi="Times New Roman" w:cs="Times New Roman"/>
          <w:sz w:val="20"/>
          <w:szCs w:val="20"/>
        </w:rPr>
        <w:t xml:space="preserve"> from year 2, into the following form:</w:t>
      </w:r>
    </w:p>
    <w:p w:rsidR="005A436A" w:rsidRPr="00177E14" w:rsidRDefault="005A436A"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3305175" cy="37528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305175" cy="3752850"/>
                    </a:xfrm>
                    <a:prstGeom prst="rect">
                      <a:avLst/>
                    </a:prstGeom>
                    <a:noFill/>
                    <a:ln w="9525">
                      <a:noFill/>
                      <a:miter lim="800000"/>
                      <a:headEnd/>
                      <a:tailEnd/>
                    </a:ln>
                  </pic:spPr>
                </pic:pic>
              </a:graphicData>
            </a:graphic>
          </wp:inline>
        </w:drawing>
      </w:r>
    </w:p>
    <w:p w:rsidR="005A436A" w:rsidRPr="00177E14" w:rsidRDefault="005A436A"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After planned capital expenditures data are entered into the field, user should press “Add” and add information about capital expenditures for </w:t>
      </w:r>
      <w:r w:rsidR="00E9194C" w:rsidRPr="00177E14">
        <w:rPr>
          <w:rFonts w:ascii="Times New Roman" w:hAnsi="Times New Roman" w:cs="Times New Roman"/>
          <w:sz w:val="20"/>
          <w:szCs w:val="20"/>
        </w:rPr>
        <w:t xml:space="preserve">other years. All data about capital expenditures for the indicated periods of time will be entered into the final table in respective periods. </w:t>
      </w:r>
    </w:p>
    <w:p w:rsidR="00E9194C"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43600" cy="685800"/>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rsidR="00E9194C"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sz w:val="20"/>
          <w:szCs w:val="20"/>
        </w:rPr>
        <w:t>If user decided to change his approach he can go back by pushing “</w:t>
      </w:r>
      <w:proofErr w:type="spellStart"/>
      <w:r w:rsidRPr="00177E14">
        <w:rPr>
          <w:rFonts w:ascii="Times New Roman" w:hAnsi="Times New Roman" w:cs="Times New Roman"/>
          <w:sz w:val="20"/>
          <w:szCs w:val="20"/>
        </w:rPr>
        <w:t>Prev</w:t>
      </w:r>
      <w:proofErr w:type="spellEnd"/>
      <w:r w:rsidRPr="00177E14">
        <w:rPr>
          <w:rFonts w:ascii="Times New Roman" w:hAnsi="Times New Roman" w:cs="Times New Roman"/>
          <w:sz w:val="20"/>
          <w:szCs w:val="20"/>
        </w:rPr>
        <w:t xml:space="preserve">” button and change entered data. </w:t>
      </w:r>
    </w:p>
    <w:p w:rsidR="00E9194C"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sz w:val="20"/>
          <w:szCs w:val="20"/>
        </w:rPr>
        <w:lastRenderedPageBreak/>
        <w:t>By clicking on “Next” button user will see following form:</w:t>
      </w:r>
    </w:p>
    <w:p w:rsidR="00E9194C"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3238500" cy="209550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238500" cy="2095500"/>
                    </a:xfrm>
                    <a:prstGeom prst="rect">
                      <a:avLst/>
                    </a:prstGeom>
                    <a:noFill/>
                    <a:ln w="9525">
                      <a:noFill/>
                      <a:miter lim="800000"/>
                      <a:headEnd/>
                      <a:tailEnd/>
                    </a:ln>
                  </pic:spPr>
                </pic:pic>
              </a:graphicData>
            </a:graphic>
          </wp:inline>
        </w:drawing>
      </w:r>
    </w:p>
    <w:p w:rsidR="00E9194C" w:rsidRPr="00177E14" w:rsidRDefault="00E9194C" w:rsidP="00177E14">
      <w:pPr>
        <w:jc w:val="both"/>
        <w:rPr>
          <w:rFonts w:ascii="Times New Roman" w:hAnsi="Times New Roman" w:cs="Times New Roman"/>
          <w:sz w:val="20"/>
          <w:szCs w:val="20"/>
        </w:rPr>
      </w:pPr>
      <w:proofErr w:type="gramStart"/>
      <w:r w:rsidRPr="00177E14">
        <w:rPr>
          <w:rFonts w:ascii="Times New Roman" w:hAnsi="Times New Roman" w:cs="Times New Roman"/>
          <w:sz w:val="20"/>
          <w:szCs w:val="20"/>
        </w:rPr>
        <w:t>Usually NWC growths/decline with sales at a constant rate.</w:t>
      </w:r>
      <w:proofErr w:type="gramEnd"/>
      <w:r w:rsidRPr="00177E14">
        <w:rPr>
          <w:rFonts w:ascii="Times New Roman" w:hAnsi="Times New Roman" w:cs="Times New Roman"/>
          <w:sz w:val="20"/>
          <w:szCs w:val="20"/>
        </w:rPr>
        <w:t xml:space="preserve"> In this case user should choose “yes” and enter the rate of growth/decline (in decimal) into the next form:</w:t>
      </w:r>
    </w:p>
    <w:p w:rsidR="00E9194C"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3133725" cy="2400300"/>
            <wp:effectExtent l="1905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133725" cy="2400300"/>
                    </a:xfrm>
                    <a:prstGeom prst="rect">
                      <a:avLst/>
                    </a:prstGeom>
                    <a:noFill/>
                    <a:ln w="9525">
                      <a:noFill/>
                      <a:miter lim="800000"/>
                      <a:headEnd/>
                      <a:tailEnd/>
                    </a:ln>
                  </pic:spPr>
                </pic:pic>
              </a:graphicData>
            </a:graphic>
          </wp:inline>
        </w:drawing>
      </w:r>
    </w:p>
    <w:p w:rsidR="00E9194C"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Then if user indicated that NWC will grow/decline at a constant rate than change in NWC for following periods starting from year 2 to year x will be calculated using formula. </w:t>
      </w:r>
    </w:p>
    <w:p w:rsidR="00E9194C" w:rsidRPr="00177E14" w:rsidRDefault="00E9194C" w:rsidP="00177E14">
      <w:pPr>
        <w:jc w:val="both"/>
        <w:rPr>
          <w:rFonts w:ascii="Times New Roman" w:hAnsi="Times New Roman" w:cs="Times New Roman"/>
          <w:sz w:val="20"/>
          <w:szCs w:val="20"/>
          <w:vertAlign w:val="subscript"/>
        </w:rPr>
      </w:pPr>
      <w:proofErr w:type="gramStart"/>
      <w:r w:rsidRPr="00177E14">
        <w:rPr>
          <w:rFonts w:ascii="Times New Roman" w:hAnsi="Times New Roman" w:cs="Times New Roman"/>
          <w:sz w:val="20"/>
          <w:szCs w:val="20"/>
        </w:rPr>
        <w:t xml:space="preserve">NWC  </w:t>
      </w:r>
      <w:r w:rsidRPr="00177E14">
        <w:rPr>
          <w:rFonts w:ascii="Times New Roman" w:hAnsi="Times New Roman" w:cs="Times New Roman"/>
          <w:sz w:val="20"/>
          <w:szCs w:val="20"/>
          <w:vertAlign w:val="subscript"/>
        </w:rPr>
        <w:t>year</w:t>
      </w:r>
      <w:proofErr w:type="gramEnd"/>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n</w:t>
      </w:r>
      <w:r w:rsidRPr="00177E14">
        <w:rPr>
          <w:rFonts w:ascii="Times New Roman" w:hAnsi="Times New Roman" w:cs="Times New Roman"/>
          <w:sz w:val="20"/>
          <w:szCs w:val="20"/>
        </w:rPr>
        <w:t xml:space="preserve"> = (1+rate)*NWC </w:t>
      </w:r>
      <w:r w:rsidRPr="00177E14">
        <w:rPr>
          <w:rFonts w:ascii="Times New Roman" w:hAnsi="Times New Roman" w:cs="Times New Roman"/>
          <w:sz w:val="20"/>
          <w:szCs w:val="20"/>
          <w:vertAlign w:val="subscript"/>
        </w:rPr>
        <w:t>year</w:t>
      </w:r>
      <w:r w:rsidRPr="00177E14">
        <w:rPr>
          <w:rFonts w:ascii="Times New Roman" w:hAnsi="Times New Roman" w:cs="Times New Roman"/>
          <w:sz w:val="20"/>
          <w:szCs w:val="20"/>
        </w:rPr>
        <w:t xml:space="preserve"> </w:t>
      </w:r>
      <w:r w:rsidRPr="00177E14">
        <w:rPr>
          <w:rFonts w:ascii="Times New Roman" w:hAnsi="Times New Roman" w:cs="Times New Roman"/>
          <w:sz w:val="20"/>
          <w:szCs w:val="20"/>
          <w:vertAlign w:val="subscript"/>
        </w:rPr>
        <w:t>(n-1)</w:t>
      </w:r>
    </w:p>
    <w:p w:rsidR="00E9194C"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34075" cy="371475"/>
            <wp:effectExtent l="1905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934075" cy="371475"/>
                    </a:xfrm>
                    <a:prstGeom prst="rect">
                      <a:avLst/>
                    </a:prstGeom>
                    <a:noFill/>
                    <a:ln w="9525">
                      <a:noFill/>
                      <a:miter lim="800000"/>
                      <a:headEnd/>
                      <a:tailEnd/>
                    </a:ln>
                  </pic:spPr>
                </pic:pic>
              </a:graphicData>
            </a:graphic>
          </wp:inline>
        </w:drawing>
      </w:r>
    </w:p>
    <w:p w:rsidR="004C1073" w:rsidRPr="00177E14" w:rsidRDefault="00E9194C"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If </w:t>
      </w:r>
      <w:proofErr w:type="gramStart"/>
      <w:r w:rsidR="004C1073" w:rsidRPr="00177E14">
        <w:rPr>
          <w:rFonts w:ascii="Times New Roman" w:hAnsi="Times New Roman" w:cs="Times New Roman"/>
          <w:sz w:val="20"/>
          <w:szCs w:val="20"/>
        </w:rPr>
        <w:t>NWC  does</w:t>
      </w:r>
      <w:proofErr w:type="gramEnd"/>
      <w:r w:rsidR="004C1073" w:rsidRPr="00177E14">
        <w:rPr>
          <w:rFonts w:ascii="Times New Roman" w:hAnsi="Times New Roman" w:cs="Times New Roman"/>
          <w:sz w:val="20"/>
          <w:szCs w:val="20"/>
        </w:rPr>
        <w:t xml:space="preserve"> not grow/decline at a constant rate, then </w:t>
      </w:r>
      <w:r w:rsidRPr="00177E14">
        <w:rPr>
          <w:rFonts w:ascii="Times New Roman" w:hAnsi="Times New Roman" w:cs="Times New Roman"/>
          <w:sz w:val="20"/>
          <w:szCs w:val="20"/>
        </w:rPr>
        <w:t xml:space="preserve">at the </w:t>
      </w:r>
      <w:r w:rsidR="004C1073" w:rsidRPr="00177E14">
        <w:rPr>
          <w:rFonts w:ascii="Times New Roman" w:hAnsi="Times New Roman" w:cs="Times New Roman"/>
          <w:sz w:val="20"/>
          <w:szCs w:val="20"/>
        </w:rPr>
        <w:t xml:space="preserve">following </w:t>
      </w:r>
      <w:r w:rsidRPr="00177E14">
        <w:rPr>
          <w:rFonts w:ascii="Times New Roman" w:hAnsi="Times New Roman" w:cs="Times New Roman"/>
          <w:sz w:val="20"/>
          <w:szCs w:val="20"/>
        </w:rPr>
        <w:t xml:space="preserve">form user should choose “no” </w:t>
      </w:r>
    </w:p>
    <w:p w:rsidR="004C1073" w:rsidRPr="00177E14" w:rsidRDefault="004C1073" w:rsidP="00177E14">
      <w:pPr>
        <w:jc w:val="both"/>
        <w:rPr>
          <w:rFonts w:ascii="Times New Roman" w:hAnsi="Times New Roman" w:cs="Times New Roman"/>
          <w:sz w:val="20"/>
          <w:szCs w:val="20"/>
        </w:rPr>
      </w:pPr>
      <w:r w:rsidRPr="00177E14">
        <w:rPr>
          <w:rFonts w:ascii="Times New Roman" w:hAnsi="Times New Roman" w:cs="Times New Roman"/>
          <w:noProof/>
          <w:sz w:val="20"/>
          <w:szCs w:val="20"/>
        </w:rPr>
        <w:lastRenderedPageBreak/>
        <w:drawing>
          <wp:inline distT="0" distB="0" distL="0" distR="0">
            <wp:extent cx="3238500" cy="2095500"/>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238500" cy="2095500"/>
                    </a:xfrm>
                    <a:prstGeom prst="rect">
                      <a:avLst/>
                    </a:prstGeom>
                    <a:noFill/>
                    <a:ln w="9525">
                      <a:noFill/>
                      <a:miter lim="800000"/>
                      <a:headEnd/>
                      <a:tailEnd/>
                    </a:ln>
                  </pic:spPr>
                </pic:pic>
              </a:graphicData>
            </a:graphic>
          </wp:inline>
        </w:drawing>
      </w:r>
    </w:p>
    <w:p w:rsidR="00E9194C" w:rsidRPr="00177E14" w:rsidRDefault="00E9194C" w:rsidP="00177E14">
      <w:pPr>
        <w:jc w:val="both"/>
        <w:rPr>
          <w:rFonts w:ascii="Times New Roman" w:hAnsi="Times New Roman" w:cs="Times New Roman"/>
          <w:sz w:val="20"/>
          <w:szCs w:val="20"/>
        </w:rPr>
      </w:pPr>
      <w:proofErr w:type="gramStart"/>
      <w:r w:rsidRPr="00177E14">
        <w:rPr>
          <w:rFonts w:ascii="Times New Roman" w:hAnsi="Times New Roman" w:cs="Times New Roman"/>
          <w:sz w:val="20"/>
          <w:szCs w:val="20"/>
        </w:rPr>
        <w:t>and</w:t>
      </w:r>
      <w:proofErr w:type="gramEnd"/>
      <w:r w:rsidRPr="00177E14">
        <w:rPr>
          <w:rFonts w:ascii="Times New Roman" w:hAnsi="Times New Roman" w:cs="Times New Roman"/>
          <w:sz w:val="20"/>
          <w:szCs w:val="20"/>
        </w:rPr>
        <w:t xml:space="preserve"> enter data,  starting from year 2, into the following form:</w:t>
      </w:r>
    </w:p>
    <w:p w:rsidR="00E9194C" w:rsidRPr="00177E14" w:rsidRDefault="004C1073"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3267075" cy="3267075"/>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267075" cy="3267075"/>
                    </a:xfrm>
                    <a:prstGeom prst="rect">
                      <a:avLst/>
                    </a:prstGeom>
                    <a:noFill/>
                    <a:ln w="9525">
                      <a:noFill/>
                      <a:miter lim="800000"/>
                      <a:headEnd/>
                      <a:tailEnd/>
                    </a:ln>
                  </pic:spPr>
                </pic:pic>
              </a:graphicData>
            </a:graphic>
          </wp:inline>
        </w:drawing>
      </w:r>
    </w:p>
    <w:p w:rsidR="004C1073" w:rsidRPr="00177E14" w:rsidRDefault="004C1073"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After planned NWC data are entered into the field, user should press “Add” and add information about NWC for another year. All data about NWC for the indicated periods of time will be entered into the final table in respective periods. </w:t>
      </w:r>
    </w:p>
    <w:p w:rsidR="004C1073" w:rsidRPr="00177E14" w:rsidRDefault="004C1073"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43600" cy="419100"/>
            <wp:effectExtent l="1905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5943600" cy="419100"/>
                    </a:xfrm>
                    <a:prstGeom prst="rect">
                      <a:avLst/>
                    </a:prstGeom>
                    <a:noFill/>
                    <a:ln w="9525">
                      <a:noFill/>
                      <a:miter lim="800000"/>
                      <a:headEnd/>
                      <a:tailEnd/>
                    </a:ln>
                  </pic:spPr>
                </pic:pic>
              </a:graphicData>
            </a:graphic>
          </wp:inline>
        </w:drawing>
      </w:r>
    </w:p>
    <w:p w:rsidR="004C1073" w:rsidRPr="00177E14" w:rsidRDefault="004C1073" w:rsidP="00177E14">
      <w:pPr>
        <w:jc w:val="both"/>
        <w:rPr>
          <w:rFonts w:ascii="Times New Roman" w:hAnsi="Times New Roman" w:cs="Times New Roman"/>
          <w:sz w:val="20"/>
          <w:szCs w:val="20"/>
        </w:rPr>
      </w:pPr>
    </w:p>
    <w:p w:rsidR="004C1073" w:rsidRPr="00177E14" w:rsidRDefault="0051515C" w:rsidP="00177E14">
      <w:pPr>
        <w:jc w:val="both"/>
        <w:rPr>
          <w:rFonts w:ascii="Times New Roman" w:hAnsi="Times New Roman" w:cs="Times New Roman"/>
          <w:sz w:val="20"/>
          <w:szCs w:val="20"/>
        </w:rPr>
      </w:pPr>
      <w:r w:rsidRPr="00177E14">
        <w:rPr>
          <w:rFonts w:ascii="Times New Roman" w:hAnsi="Times New Roman" w:cs="Times New Roman"/>
          <w:sz w:val="20"/>
          <w:szCs w:val="20"/>
        </w:rPr>
        <w:t>Tax expenditures for each period are</w:t>
      </w:r>
      <w:r w:rsidR="004C1073" w:rsidRPr="00177E14">
        <w:rPr>
          <w:rFonts w:ascii="Times New Roman" w:hAnsi="Times New Roman" w:cs="Times New Roman"/>
          <w:sz w:val="20"/>
          <w:szCs w:val="20"/>
        </w:rPr>
        <w:t xml:space="preserve"> calculated based on the tax rate entered into the first form and information about EBIT for the first year and EBIT growth rate </w:t>
      </w:r>
    </w:p>
    <w:p w:rsidR="0051515C" w:rsidRPr="00177E14" w:rsidRDefault="0051515C"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EBIT calculated for each period (described earlier) is multiplied by tax rate. </w:t>
      </w:r>
    </w:p>
    <w:p w:rsidR="0051515C" w:rsidRPr="00177E14" w:rsidRDefault="0051515C" w:rsidP="00177E14">
      <w:pPr>
        <w:jc w:val="both"/>
        <w:rPr>
          <w:rFonts w:ascii="Times New Roman" w:hAnsi="Times New Roman" w:cs="Times New Roman"/>
          <w:sz w:val="20"/>
          <w:szCs w:val="20"/>
        </w:rPr>
      </w:pPr>
      <w:r w:rsidRPr="00177E14">
        <w:rPr>
          <w:rFonts w:ascii="Times New Roman" w:hAnsi="Times New Roman" w:cs="Times New Roman"/>
          <w:noProof/>
          <w:sz w:val="20"/>
          <w:szCs w:val="20"/>
        </w:rPr>
        <w:lastRenderedPageBreak/>
        <w:drawing>
          <wp:inline distT="0" distB="0" distL="0" distR="0">
            <wp:extent cx="5943600" cy="266700"/>
            <wp:effectExtent l="19050" t="0" r="0"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5943600" cy="266700"/>
                    </a:xfrm>
                    <a:prstGeom prst="rect">
                      <a:avLst/>
                    </a:prstGeom>
                    <a:noFill/>
                    <a:ln w="9525">
                      <a:noFill/>
                      <a:miter lim="800000"/>
                      <a:headEnd/>
                      <a:tailEnd/>
                    </a:ln>
                  </pic:spPr>
                </pic:pic>
              </a:graphicData>
            </a:graphic>
          </wp:inline>
        </w:drawing>
      </w:r>
    </w:p>
    <w:p w:rsidR="0051515C" w:rsidRPr="00177E14" w:rsidRDefault="0051515C" w:rsidP="00177E14">
      <w:pPr>
        <w:jc w:val="both"/>
        <w:rPr>
          <w:rFonts w:ascii="Times New Roman" w:hAnsi="Times New Roman" w:cs="Times New Roman"/>
          <w:sz w:val="20"/>
          <w:szCs w:val="20"/>
        </w:rPr>
      </w:pPr>
      <w:r w:rsidRPr="00177E14">
        <w:rPr>
          <w:rFonts w:ascii="Times New Roman" w:hAnsi="Times New Roman" w:cs="Times New Roman"/>
          <w:sz w:val="20"/>
          <w:szCs w:val="20"/>
        </w:rPr>
        <w:t>Then NOPAT (net profit after tax</w:t>
      </w:r>
      <w:proofErr w:type="gramStart"/>
      <w:r w:rsidRPr="00177E14">
        <w:rPr>
          <w:rFonts w:ascii="Times New Roman" w:hAnsi="Times New Roman" w:cs="Times New Roman"/>
          <w:sz w:val="20"/>
          <w:szCs w:val="20"/>
        </w:rPr>
        <w:t>)  is</w:t>
      </w:r>
      <w:proofErr w:type="gramEnd"/>
      <w:r w:rsidRPr="00177E14">
        <w:rPr>
          <w:rFonts w:ascii="Times New Roman" w:hAnsi="Times New Roman" w:cs="Times New Roman"/>
          <w:sz w:val="20"/>
          <w:szCs w:val="20"/>
        </w:rPr>
        <w:t xml:space="preserve"> calculated based on information about EBIT and tax expenditures for each period. NOPAT = EBIT – tax expenditures</w:t>
      </w:r>
    </w:p>
    <w:p w:rsidR="0051515C" w:rsidRPr="00177E14" w:rsidRDefault="0051515C"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34075" cy="285750"/>
            <wp:effectExtent l="19050" t="0" r="952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5934075" cy="285750"/>
                    </a:xfrm>
                    <a:prstGeom prst="rect">
                      <a:avLst/>
                    </a:prstGeom>
                    <a:noFill/>
                    <a:ln w="9525">
                      <a:noFill/>
                      <a:miter lim="800000"/>
                      <a:headEnd/>
                      <a:tailEnd/>
                    </a:ln>
                  </pic:spPr>
                </pic:pic>
              </a:graphicData>
            </a:graphic>
          </wp:inline>
        </w:drawing>
      </w:r>
    </w:p>
    <w:p w:rsidR="00E56886" w:rsidRPr="00177E14" w:rsidRDefault="00E56886" w:rsidP="00177E14">
      <w:pPr>
        <w:jc w:val="both"/>
        <w:rPr>
          <w:rFonts w:ascii="Times New Roman" w:hAnsi="Times New Roman" w:cs="Times New Roman"/>
          <w:b/>
          <w:sz w:val="20"/>
          <w:szCs w:val="20"/>
        </w:rPr>
      </w:pPr>
      <w:r w:rsidRPr="00177E14">
        <w:rPr>
          <w:rFonts w:ascii="Times New Roman" w:hAnsi="Times New Roman" w:cs="Times New Roman"/>
          <w:b/>
          <w:sz w:val="20"/>
          <w:szCs w:val="20"/>
        </w:rPr>
        <w:t xml:space="preserve">Depreciation </w:t>
      </w:r>
    </w:p>
    <w:p w:rsidR="004A0F0E" w:rsidRPr="00177E14" w:rsidRDefault="004A0F0E"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Then data about depreciation are obtained from the following form. </w:t>
      </w:r>
    </w:p>
    <w:p w:rsidR="004A0F0E" w:rsidRPr="00177E14" w:rsidRDefault="004A0F0E"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Initial cost of the equipment or initial capital investments in the </w:t>
      </w:r>
      <w:proofErr w:type="gramStart"/>
      <w:r w:rsidRPr="00177E14">
        <w:rPr>
          <w:rFonts w:ascii="Times New Roman" w:hAnsi="Times New Roman" w:cs="Times New Roman"/>
          <w:sz w:val="20"/>
          <w:szCs w:val="20"/>
        </w:rPr>
        <w:t>project  should</w:t>
      </w:r>
      <w:proofErr w:type="gramEnd"/>
      <w:r w:rsidRPr="00177E14">
        <w:rPr>
          <w:rFonts w:ascii="Times New Roman" w:hAnsi="Times New Roman" w:cs="Times New Roman"/>
          <w:sz w:val="20"/>
          <w:szCs w:val="20"/>
        </w:rPr>
        <w:t xml:space="preserve"> be indicated in the field “initial cost of equipment”.</w:t>
      </w:r>
    </w:p>
    <w:p w:rsidR="004A0F0E" w:rsidRPr="00177E14" w:rsidRDefault="00E56886" w:rsidP="00177E14">
      <w:pPr>
        <w:jc w:val="both"/>
        <w:rPr>
          <w:rFonts w:ascii="Times New Roman" w:hAnsi="Times New Roman" w:cs="Times New Roman"/>
          <w:sz w:val="20"/>
          <w:szCs w:val="20"/>
        </w:rPr>
      </w:pPr>
      <w:r w:rsidRPr="00177E14">
        <w:rPr>
          <w:rFonts w:ascii="Times New Roman" w:hAnsi="Times New Roman" w:cs="Times New Roman"/>
          <w:sz w:val="20"/>
          <w:szCs w:val="20"/>
        </w:rPr>
        <w:t>Along with initial expenditures, sometimes a company carries additional expenditures that should be capitalized and depreciated together with the initial cost of the capital investment.</w:t>
      </w:r>
    </w:p>
    <w:p w:rsidR="00E56886" w:rsidRPr="00177E14" w:rsidRDefault="00E56886" w:rsidP="00177E14">
      <w:pPr>
        <w:jc w:val="both"/>
        <w:rPr>
          <w:rFonts w:ascii="Times New Roman" w:hAnsi="Times New Roman" w:cs="Times New Roman"/>
          <w:sz w:val="20"/>
          <w:szCs w:val="20"/>
        </w:rPr>
      </w:pPr>
      <w:r w:rsidRPr="00177E14">
        <w:rPr>
          <w:rFonts w:ascii="Times New Roman" w:hAnsi="Times New Roman" w:cs="Times New Roman"/>
          <w:sz w:val="20"/>
          <w:szCs w:val="20"/>
        </w:rPr>
        <w:t>Salvage value - is the estimated value of an asset at the end of its useful life. In accounting, the salvage value of an asset is its remaining value after depreciation. This is also known as residual value or scrap value. Sometimes salvage value equals termination costs and therefore is not taken into consideration when calculating depreciation.</w:t>
      </w:r>
    </w:p>
    <w:p w:rsidR="00E56886" w:rsidRPr="00177E14" w:rsidRDefault="00E56886"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Years of service – is useful life of the equipment in accordance with accounting rules. </w:t>
      </w:r>
    </w:p>
    <w:p w:rsidR="004C1073" w:rsidRPr="00177E14" w:rsidRDefault="004C1073"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3200400" cy="2847203"/>
            <wp:effectExtent l="1905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3200400" cy="2847203"/>
                    </a:xfrm>
                    <a:prstGeom prst="rect">
                      <a:avLst/>
                    </a:prstGeom>
                    <a:noFill/>
                    <a:ln w="9525">
                      <a:noFill/>
                      <a:miter lim="800000"/>
                      <a:headEnd/>
                      <a:tailEnd/>
                    </a:ln>
                  </pic:spPr>
                </pic:pic>
              </a:graphicData>
            </a:graphic>
          </wp:inline>
        </w:drawing>
      </w:r>
    </w:p>
    <w:p w:rsidR="00E56886" w:rsidRPr="00177E14" w:rsidRDefault="00E56886"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Straight-line depreciation is calculated as (Initial cost of the equipment + Additional expenditures – Salvage value)/ Years of service </w:t>
      </w:r>
    </w:p>
    <w:p w:rsidR="00E56886" w:rsidRDefault="00E56886" w:rsidP="00177E14">
      <w:pPr>
        <w:jc w:val="both"/>
        <w:rPr>
          <w:rFonts w:ascii="Times New Roman" w:hAnsi="Times New Roman" w:cs="Times New Roman"/>
          <w:sz w:val="20"/>
          <w:szCs w:val="20"/>
        </w:rPr>
      </w:pPr>
      <w:r w:rsidRPr="00177E14">
        <w:rPr>
          <w:rFonts w:ascii="Times New Roman" w:hAnsi="Times New Roman" w:cs="Times New Roman"/>
          <w:sz w:val="20"/>
          <w:szCs w:val="20"/>
        </w:rPr>
        <w:t>If number of years in service is less than total number of periods indicated, then depreciation should be calculated only for number of years in service.</w:t>
      </w:r>
    </w:p>
    <w:p w:rsidR="00BF43A3" w:rsidRPr="00177E14" w:rsidRDefault="00BF43A3" w:rsidP="00177E14">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34075" cy="21907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934075" cy="219075"/>
                    </a:xfrm>
                    <a:prstGeom prst="rect">
                      <a:avLst/>
                    </a:prstGeom>
                    <a:noFill/>
                    <a:ln w="9525">
                      <a:noFill/>
                      <a:miter lim="800000"/>
                      <a:headEnd/>
                      <a:tailEnd/>
                    </a:ln>
                  </pic:spPr>
                </pic:pic>
              </a:graphicData>
            </a:graphic>
          </wp:inline>
        </w:drawing>
      </w:r>
    </w:p>
    <w:p w:rsidR="004C1073" w:rsidRDefault="00BF43A3" w:rsidP="00177E14">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34075" cy="10287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34075" cy="1028700"/>
                    </a:xfrm>
                    <a:prstGeom prst="rect">
                      <a:avLst/>
                    </a:prstGeom>
                    <a:noFill/>
                    <a:ln w="9525">
                      <a:noFill/>
                      <a:miter lim="800000"/>
                      <a:headEnd/>
                      <a:tailEnd/>
                    </a:ln>
                  </pic:spPr>
                </pic:pic>
              </a:graphicData>
            </a:graphic>
          </wp:inline>
        </w:drawing>
      </w:r>
    </w:p>
    <w:p w:rsidR="00BF43A3" w:rsidRDefault="00BF43A3" w:rsidP="00177E14">
      <w:pPr>
        <w:jc w:val="both"/>
        <w:rPr>
          <w:rFonts w:ascii="Times New Roman" w:hAnsi="Times New Roman" w:cs="Times New Roman"/>
          <w:sz w:val="20"/>
          <w:szCs w:val="20"/>
        </w:rPr>
      </w:pPr>
      <w:r>
        <w:rPr>
          <w:rFonts w:ascii="Times New Roman" w:hAnsi="Times New Roman" w:cs="Times New Roman"/>
          <w:sz w:val="20"/>
          <w:szCs w:val="20"/>
        </w:rPr>
        <w:t xml:space="preserve">For capital expenditures during indicated period numbers calculated separately and should be indicated in the last form.  </w:t>
      </w:r>
      <w:proofErr w:type="spellStart"/>
      <w:r>
        <w:rPr>
          <w:rFonts w:ascii="Times New Roman" w:hAnsi="Times New Roman" w:cs="Times New Roman"/>
          <w:sz w:val="20"/>
          <w:szCs w:val="20"/>
        </w:rPr>
        <w:t>Capex</w:t>
      </w:r>
      <w:proofErr w:type="spellEnd"/>
      <w:r>
        <w:rPr>
          <w:rFonts w:ascii="Times New Roman" w:hAnsi="Times New Roman" w:cs="Times New Roman"/>
          <w:sz w:val="20"/>
          <w:szCs w:val="20"/>
        </w:rPr>
        <w:t xml:space="preserve"> depreciation should be indicated starting from the first year. </w:t>
      </w:r>
    </w:p>
    <w:p w:rsidR="00BF43A3" w:rsidRPr="00177E14" w:rsidRDefault="00BF43A3" w:rsidP="00177E14">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905125" cy="2905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905125" cy="2905125"/>
                    </a:xfrm>
                    <a:prstGeom prst="rect">
                      <a:avLst/>
                    </a:prstGeom>
                    <a:noFill/>
                    <a:ln w="9525">
                      <a:noFill/>
                      <a:miter lim="800000"/>
                      <a:headEnd/>
                      <a:tailEnd/>
                    </a:ln>
                  </pic:spPr>
                </pic:pic>
              </a:graphicData>
            </a:graphic>
          </wp:inline>
        </w:drawing>
      </w:r>
    </w:p>
    <w:p w:rsidR="00E56886" w:rsidRPr="00177E14" w:rsidRDefault="00E56886" w:rsidP="00177E14">
      <w:pPr>
        <w:jc w:val="both"/>
        <w:rPr>
          <w:rFonts w:ascii="Times New Roman" w:hAnsi="Times New Roman" w:cs="Times New Roman"/>
          <w:b/>
          <w:sz w:val="20"/>
          <w:szCs w:val="20"/>
        </w:rPr>
      </w:pPr>
      <w:r w:rsidRPr="00177E14">
        <w:rPr>
          <w:rFonts w:ascii="Times New Roman" w:hAnsi="Times New Roman" w:cs="Times New Roman"/>
          <w:b/>
          <w:sz w:val="20"/>
          <w:szCs w:val="20"/>
        </w:rPr>
        <w:t>FCF</w:t>
      </w:r>
    </w:p>
    <w:p w:rsidR="005B0199" w:rsidRPr="00177E14" w:rsidRDefault="00E56886"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Free cash flow (FCF) is calculated in </w:t>
      </w:r>
      <w:r w:rsidR="005B0199" w:rsidRPr="00177E14">
        <w:rPr>
          <w:rFonts w:ascii="Times New Roman" w:hAnsi="Times New Roman" w:cs="Times New Roman"/>
          <w:sz w:val="20"/>
          <w:szCs w:val="20"/>
        </w:rPr>
        <w:t>as:</w:t>
      </w:r>
    </w:p>
    <w:p w:rsidR="00E56886"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 NOPAT + Depreciation – </w:t>
      </w:r>
      <w:proofErr w:type="spellStart"/>
      <w:r w:rsidRPr="00177E14">
        <w:rPr>
          <w:rFonts w:ascii="Times New Roman" w:hAnsi="Times New Roman" w:cs="Times New Roman"/>
          <w:sz w:val="20"/>
          <w:szCs w:val="20"/>
        </w:rPr>
        <w:t>Capex</w:t>
      </w:r>
      <w:proofErr w:type="spellEnd"/>
      <w:r w:rsidRPr="00177E14">
        <w:rPr>
          <w:rFonts w:ascii="Times New Roman" w:hAnsi="Times New Roman" w:cs="Times New Roman"/>
          <w:sz w:val="20"/>
          <w:szCs w:val="20"/>
        </w:rPr>
        <w:t xml:space="preserve"> – NWC </w:t>
      </w:r>
      <w:r w:rsidR="00E56886" w:rsidRPr="00177E14">
        <w:rPr>
          <w:rFonts w:ascii="Times New Roman" w:hAnsi="Times New Roman" w:cs="Times New Roman"/>
          <w:sz w:val="20"/>
          <w:szCs w:val="20"/>
        </w:rPr>
        <w:t xml:space="preserve"> </w:t>
      </w:r>
    </w:p>
    <w:p w:rsidR="00E56886" w:rsidRPr="00177E14" w:rsidRDefault="00E56886" w:rsidP="00177E14">
      <w:pPr>
        <w:jc w:val="both"/>
        <w:rPr>
          <w:rFonts w:ascii="Times New Roman" w:hAnsi="Times New Roman" w:cs="Times New Roman"/>
          <w:sz w:val="20"/>
          <w:szCs w:val="20"/>
        </w:rPr>
      </w:pPr>
      <w:r w:rsidRPr="00177E14">
        <w:rPr>
          <w:rFonts w:ascii="Times New Roman" w:hAnsi="Times New Roman" w:cs="Times New Roman"/>
          <w:sz w:val="20"/>
          <w:szCs w:val="20"/>
        </w:rPr>
        <w:t>Sheets("sheet3").Cells(10, X + 1).Value = Sheets("sheet3").Cells(6, X + 1).Value + Sheets("sheet3").Cells(7, X + 1).Value - Sheets("sheet3").Cells(8, X + 1).Value - Sheets("sheet3").Cells(9, X + 1).Value</w:t>
      </w:r>
    </w:p>
    <w:p w:rsidR="005B0199" w:rsidRPr="00177E14" w:rsidRDefault="005B0199" w:rsidP="00177E14">
      <w:pPr>
        <w:jc w:val="both"/>
        <w:rPr>
          <w:rFonts w:ascii="Times New Roman" w:hAnsi="Times New Roman" w:cs="Times New Roman"/>
          <w:b/>
          <w:sz w:val="20"/>
          <w:szCs w:val="20"/>
        </w:rPr>
      </w:pPr>
      <w:r w:rsidRPr="00177E14">
        <w:rPr>
          <w:rFonts w:ascii="Times New Roman" w:hAnsi="Times New Roman" w:cs="Times New Roman"/>
          <w:b/>
          <w:sz w:val="20"/>
          <w:szCs w:val="20"/>
        </w:rPr>
        <w:t xml:space="preserve">Terminal value </w:t>
      </w:r>
    </w:p>
    <w:p w:rsidR="003E0081" w:rsidRPr="00177E14" w:rsidRDefault="007F6E67" w:rsidP="00177E14">
      <w:pPr>
        <w:jc w:val="both"/>
        <w:rPr>
          <w:rFonts w:ascii="Times New Roman" w:hAnsi="Times New Roman" w:cs="Times New Roman"/>
          <w:color w:val="000000"/>
          <w:sz w:val="20"/>
          <w:szCs w:val="20"/>
        </w:rPr>
      </w:pPr>
      <w:proofErr w:type="gramStart"/>
      <w:r w:rsidRPr="00177E14">
        <w:rPr>
          <w:rFonts w:ascii="Times New Roman" w:hAnsi="Times New Roman" w:cs="Times New Roman"/>
          <w:sz w:val="20"/>
          <w:szCs w:val="20"/>
        </w:rPr>
        <w:t xml:space="preserve">Terminal value - </w:t>
      </w:r>
      <w:r w:rsidR="003E0081" w:rsidRPr="00177E14">
        <w:rPr>
          <w:rFonts w:ascii="Times New Roman" w:hAnsi="Times New Roman" w:cs="Times New Roman"/>
          <w:sz w:val="20"/>
          <w:szCs w:val="20"/>
        </w:rPr>
        <w:t>t</w:t>
      </w:r>
      <w:r w:rsidRPr="00177E14">
        <w:rPr>
          <w:rFonts w:ascii="Times New Roman" w:hAnsi="Times New Roman" w:cs="Times New Roman"/>
          <w:color w:val="000000"/>
          <w:sz w:val="20"/>
          <w:szCs w:val="20"/>
        </w:rPr>
        <w:t>he value of an investment at the end of a period</w:t>
      </w:r>
      <w:r w:rsidR="003E0081" w:rsidRPr="00177E14">
        <w:rPr>
          <w:rFonts w:ascii="Times New Roman" w:hAnsi="Times New Roman" w:cs="Times New Roman"/>
          <w:color w:val="000000"/>
          <w:sz w:val="20"/>
          <w:szCs w:val="20"/>
        </w:rPr>
        <w:t>.</w:t>
      </w:r>
      <w:proofErr w:type="gramEnd"/>
      <w:r w:rsidR="003E0081" w:rsidRPr="00177E14">
        <w:rPr>
          <w:rFonts w:ascii="Times New Roman" w:hAnsi="Times New Roman" w:cs="Times New Roman"/>
          <w:color w:val="000000"/>
          <w:sz w:val="20"/>
          <w:szCs w:val="20"/>
        </w:rPr>
        <w:t xml:space="preserve"> </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Terminal value is calculated as last year’s FCF/ (</w:t>
      </w:r>
      <w:proofErr w:type="gramStart"/>
      <w:r w:rsidRPr="00177E14">
        <w:rPr>
          <w:rFonts w:ascii="Times New Roman" w:hAnsi="Times New Roman" w:cs="Times New Roman"/>
          <w:sz w:val="20"/>
          <w:szCs w:val="20"/>
        </w:rPr>
        <w:t>WACC  -</w:t>
      </w:r>
      <w:proofErr w:type="gramEnd"/>
      <w:r w:rsidRPr="00177E14">
        <w:rPr>
          <w:rFonts w:ascii="Times New Roman" w:hAnsi="Times New Roman" w:cs="Times New Roman"/>
          <w:sz w:val="20"/>
          <w:szCs w:val="20"/>
        </w:rPr>
        <w:t xml:space="preserve"> growth rate)</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WACC is calculated based on the information in the first form and data uploaded from 2 web-sites, growth rate is taken from first form. </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34075" cy="257175"/>
            <wp:effectExtent l="19050" t="0" r="9525"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5934075" cy="257175"/>
                    </a:xfrm>
                    <a:prstGeom prst="rect">
                      <a:avLst/>
                    </a:prstGeom>
                    <a:noFill/>
                    <a:ln w="9525">
                      <a:noFill/>
                      <a:miter lim="800000"/>
                      <a:headEnd/>
                      <a:tailEnd/>
                    </a:ln>
                  </pic:spPr>
                </pic:pic>
              </a:graphicData>
            </a:graphic>
          </wp:inline>
        </w:drawing>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WACC = </w:t>
      </w:r>
      <w:proofErr w:type="spellStart"/>
      <w:r w:rsidRPr="00177E14">
        <w:rPr>
          <w:rFonts w:ascii="Times New Roman" w:hAnsi="Times New Roman" w:cs="Times New Roman"/>
          <w:sz w:val="20"/>
          <w:szCs w:val="20"/>
        </w:rPr>
        <w:t>Wp</w:t>
      </w:r>
      <w:proofErr w:type="spellEnd"/>
      <w:r w:rsidRPr="00177E14">
        <w:rPr>
          <w:rFonts w:ascii="Times New Roman" w:hAnsi="Times New Roman" w:cs="Times New Roman"/>
          <w:sz w:val="20"/>
          <w:szCs w:val="20"/>
        </w:rPr>
        <w:t>*Dividend yield + Wd*Interest rate on debt*(1-tax rate</w:t>
      </w:r>
      <w:proofErr w:type="gramStart"/>
      <w:r w:rsidRPr="00177E14">
        <w:rPr>
          <w:rFonts w:ascii="Times New Roman" w:hAnsi="Times New Roman" w:cs="Times New Roman"/>
          <w:sz w:val="20"/>
          <w:szCs w:val="20"/>
        </w:rPr>
        <w:t>)+</w:t>
      </w:r>
      <w:proofErr w:type="gramEnd"/>
      <w:r w:rsidRPr="00177E14">
        <w:rPr>
          <w:rFonts w:ascii="Times New Roman" w:hAnsi="Times New Roman" w:cs="Times New Roman"/>
          <w:sz w:val="20"/>
          <w:szCs w:val="20"/>
        </w:rPr>
        <w:t xml:space="preserve">We*CAPM </w:t>
      </w:r>
    </w:p>
    <w:p w:rsidR="005B0199" w:rsidRPr="00177E14" w:rsidRDefault="005B0199" w:rsidP="00177E14">
      <w:pPr>
        <w:jc w:val="both"/>
        <w:rPr>
          <w:rFonts w:ascii="Times New Roman" w:hAnsi="Times New Roman" w:cs="Times New Roman"/>
          <w:sz w:val="20"/>
          <w:szCs w:val="20"/>
        </w:rPr>
      </w:pPr>
      <w:proofErr w:type="spellStart"/>
      <w:proofErr w:type="gramStart"/>
      <w:r w:rsidRPr="00177E14">
        <w:rPr>
          <w:rFonts w:ascii="Times New Roman" w:hAnsi="Times New Roman" w:cs="Times New Roman"/>
          <w:sz w:val="20"/>
          <w:szCs w:val="20"/>
        </w:rPr>
        <w:lastRenderedPageBreak/>
        <w:t>Wp</w:t>
      </w:r>
      <w:proofErr w:type="spellEnd"/>
      <w:proofErr w:type="gramEnd"/>
      <w:r w:rsidRPr="00177E14">
        <w:rPr>
          <w:rFonts w:ascii="Times New Roman" w:hAnsi="Times New Roman" w:cs="Times New Roman"/>
          <w:sz w:val="20"/>
          <w:szCs w:val="20"/>
        </w:rPr>
        <w:t xml:space="preserve"> – percentage of preferred stocks in capital, number is taken from capital structure field </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Dividend yield – is taken from “Equity” field – “Preferred stock yield”</w:t>
      </w:r>
    </w:p>
    <w:p w:rsidR="005B0199" w:rsidRPr="00177E14" w:rsidRDefault="005B0199" w:rsidP="00177E14">
      <w:pPr>
        <w:jc w:val="both"/>
        <w:rPr>
          <w:rFonts w:ascii="Times New Roman" w:hAnsi="Times New Roman" w:cs="Times New Roman"/>
          <w:sz w:val="20"/>
          <w:szCs w:val="20"/>
        </w:rPr>
      </w:pPr>
      <w:proofErr w:type="gramStart"/>
      <w:r w:rsidRPr="00177E14">
        <w:rPr>
          <w:rFonts w:ascii="Times New Roman" w:hAnsi="Times New Roman" w:cs="Times New Roman"/>
          <w:sz w:val="20"/>
          <w:szCs w:val="20"/>
        </w:rPr>
        <w:t>Wd</w:t>
      </w:r>
      <w:proofErr w:type="gramEnd"/>
      <w:r w:rsidRPr="00177E14">
        <w:rPr>
          <w:rFonts w:ascii="Times New Roman" w:hAnsi="Times New Roman" w:cs="Times New Roman"/>
          <w:sz w:val="20"/>
          <w:szCs w:val="20"/>
        </w:rPr>
        <w:t xml:space="preserve"> – percentage of debt in total capital, number is taken from capital structure field </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Interest rate is indicated in “Debt” </w:t>
      </w:r>
      <w:proofErr w:type="gramStart"/>
      <w:r w:rsidRPr="00177E14">
        <w:rPr>
          <w:rFonts w:ascii="Times New Roman" w:hAnsi="Times New Roman" w:cs="Times New Roman"/>
          <w:sz w:val="20"/>
          <w:szCs w:val="20"/>
        </w:rPr>
        <w:t>field  -</w:t>
      </w:r>
      <w:proofErr w:type="gramEnd"/>
      <w:r w:rsidRPr="00177E14">
        <w:rPr>
          <w:rFonts w:ascii="Times New Roman" w:hAnsi="Times New Roman" w:cs="Times New Roman"/>
          <w:sz w:val="20"/>
          <w:szCs w:val="20"/>
        </w:rPr>
        <w:t xml:space="preserve"> “Interest rate on debt”</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Tax rate is indicated in “Rates” – “tax rate”</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We – percentage of common stocks in capital, number is taken from capital structure field </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CAPM is calculated by using following formula:</w:t>
      </w:r>
    </w:p>
    <w:p w:rsidR="005B0199" w:rsidRPr="00177E14" w:rsidRDefault="005B0199" w:rsidP="00177E14">
      <w:pPr>
        <w:jc w:val="both"/>
        <w:rPr>
          <w:rFonts w:ascii="Times New Roman" w:hAnsi="Times New Roman" w:cs="Times New Roman"/>
          <w:sz w:val="20"/>
          <w:szCs w:val="20"/>
        </w:rPr>
      </w:pPr>
      <w:r w:rsidRPr="00177E14">
        <w:rPr>
          <w:rFonts w:ascii="Times New Roman" w:hAnsi="Times New Roman" w:cs="Times New Roman"/>
          <w:sz w:val="20"/>
          <w:szCs w:val="20"/>
        </w:rPr>
        <w:t>Re (CAPM</w:t>
      </w:r>
      <w:proofErr w:type="gramStart"/>
      <w:r w:rsidRPr="00177E14">
        <w:rPr>
          <w:rFonts w:ascii="Times New Roman" w:hAnsi="Times New Roman" w:cs="Times New Roman"/>
          <w:sz w:val="20"/>
          <w:szCs w:val="20"/>
        </w:rPr>
        <w:t>)=</w:t>
      </w:r>
      <w:proofErr w:type="gramEnd"/>
      <w:r w:rsidRPr="00177E14">
        <w:rPr>
          <w:rFonts w:ascii="Times New Roman" w:hAnsi="Times New Roman" w:cs="Times New Roman"/>
          <w:sz w:val="20"/>
          <w:szCs w:val="20"/>
        </w:rPr>
        <w:t xml:space="preserve"> </w:t>
      </w:r>
      <w:proofErr w:type="spellStart"/>
      <w:r w:rsidRPr="00177E14">
        <w:rPr>
          <w:rFonts w:ascii="Times New Roman" w:hAnsi="Times New Roman" w:cs="Times New Roman"/>
          <w:sz w:val="20"/>
          <w:szCs w:val="20"/>
        </w:rPr>
        <w:t>Rf+Beta</w:t>
      </w:r>
      <w:proofErr w:type="spellEnd"/>
      <w:r w:rsidRPr="00177E14">
        <w:rPr>
          <w:rFonts w:ascii="Times New Roman" w:hAnsi="Times New Roman" w:cs="Times New Roman"/>
          <w:sz w:val="20"/>
          <w:szCs w:val="20"/>
        </w:rPr>
        <w:t>*(</w:t>
      </w:r>
      <w:proofErr w:type="spellStart"/>
      <w:r w:rsidRPr="00177E14">
        <w:rPr>
          <w:rFonts w:ascii="Times New Roman" w:hAnsi="Times New Roman" w:cs="Times New Roman"/>
          <w:sz w:val="20"/>
          <w:szCs w:val="20"/>
        </w:rPr>
        <w:t>Rm-Rf</w:t>
      </w:r>
      <w:proofErr w:type="spellEnd"/>
      <w:r w:rsidRPr="00177E14">
        <w:rPr>
          <w:rFonts w:ascii="Times New Roman" w:hAnsi="Times New Roman" w:cs="Times New Roman"/>
          <w:sz w:val="20"/>
          <w:szCs w:val="20"/>
        </w:rPr>
        <w:t>)</w:t>
      </w:r>
    </w:p>
    <w:p w:rsidR="00A564BE" w:rsidRPr="00177E14" w:rsidRDefault="00A564BE" w:rsidP="00177E14">
      <w:pPr>
        <w:jc w:val="both"/>
        <w:rPr>
          <w:rFonts w:ascii="Times New Roman" w:hAnsi="Times New Roman" w:cs="Times New Roman"/>
          <w:sz w:val="20"/>
          <w:szCs w:val="20"/>
        </w:rPr>
      </w:pPr>
    </w:p>
    <w:p w:rsidR="005B0199" w:rsidRPr="00177E14" w:rsidRDefault="007F6E67" w:rsidP="00177E14">
      <w:pPr>
        <w:jc w:val="both"/>
        <w:rPr>
          <w:rFonts w:ascii="Times New Roman" w:hAnsi="Times New Roman" w:cs="Times New Roman"/>
          <w:sz w:val="20"/>
          <w:szCs w:val="20"/>
        </w:rPr>
      </w:pPr>
      <w:proofErr w:type="spellStart"/>
      <w:proofErr w:type="gramStart"/>
      <w:r w:rsidRPr="00177E14">
        <w:rPr>
          <w:rFonts w:ascii="Times New Roman" w:hAnsi="Times New Roman" w:cs="Times New Roman"/>
          <w:sz w:val="20"/>
          <w:szCs w:val="20"/>
        </w:rPr>
        <w:t>Rm</w:t>
      </w:r>
      <w:proofErr w:type="spellEnd"/>
      <w:r w:rsidR="005B0199" w:rsidRPr="00177E14">
        <w:rPr>
          <w:rFonts w:ascii="Times New Roman" w:hAnsi="Times New Roman" w:cs="Times New Roman"/>
          <w:sz w:val="20"/>
          <w:szCs w:val="20"/>
        </w:rPr>
        <w:t xml:space="preserve">  -</w:t>
      </w:r>
      <w:proofErr w:type="gramEnd"/>
      <w:r w:rsidRPr="00177E14">
        <w:rPr>
          <w:rFonts w:ascii="Times New Roman" w:hAnsi="Times New Roman" w:cs="Times New Roman"/>
          <w:sz w:val="20"/>
          <w:szCs w:val="20"/>
        </w:rPr>
        <w:t xml:space="preserve">market return </w:t>
      </w:r>
      <w:r w:rsidR="005B0199" w:rsidRPr="00177E14">
        <w:rPr>
          <w:rFonts w:ascii="Times New Roman" w:hAnsi="Times New Roman" w:cs="Times New Roman"/>
          <w:sz w:val="20"/>
          <w:szCs w:val="20"/>
        </w:rPr>
        <w:t xml:space="preserve"> rate is uploaded from S&amp;P</w:t>
      </w:r>
      <w:r w:rsidRPr="00177E14">
        <w:rPr>
          <w:rFonts w:ascii="Times New Roman" w:hAnsi="Times New Roman" w:cs="Times New Roman"/>
          <w:sz w:val="20"/>
          <w:szCs w:val="20"/>
        </w:rPr>
        <w:t xml:space="preserve"> web-site and this is year-to-date</w:t>
      </w:r>
      <w:r w:rsidR="005B0199" w:rsidRPr="00177E14">
        <w:rPr>
          <w:rFonts w:ascii="Times New Roman" w:hAnsi="Times New Roman" w:cs="Times New Roman"/>
          <w:sz w:val="20"/>
          <w:szCs w:val="20"/>
        </w:rPr>
        <w:t xml:space="preserve"> return</w:t>
      </w:r>
      <w:r w:rsidRPr="00177E14">
        <w:rPr>
          <w:rFonts w:ascii="Times New Roman" w:hAnsi="Times New Roman" w:cs="Times New Roman"/>
          <w:sz w:val="20"/>
          <w:szCs w:val="20"/>
        </w:rPr>
        <w:t>(YTD)</w:t>
      </w:r>
      <w:r w:rsidR="005B0199" w:rsidRPr="00177E14">
        <w:rPr>
          <w:rFonts w:ascii="Times New Roman" w:hAnsi="Times New Roman" w:cs="Times New Roman"/>
          <w:sz w:val="20"/>
          <w:szCs w:val="20"/>
        </w:rPr>
        <w:t xml:space="preserve"> on S&amp;P 500 portfolio.</w:t>
      </w:r>
      <w:r w:rsidRPr="00177E14">
        <w:rPr>
          <w:rFonts w:ascii="Times New Roman" w:hAnsi="Times New Roman" w:cs="Times New Roman"/>
          <w:sz w:val="20"/>
          <w:szCs w:val="20"/>
        </w:rPr>
        <w:t xml:space="preserve"> (</w:t>
      </w:r>
      <w:proofErr w:type="gramStart"/>
      <w:r w:rsidRPr="00177E14">
        <w:rPr>
          <w:rFonts w:ascii="Times New Roman" w:hAnsi="Times New Roman" w:cs="Times New Roman"/>
          <w:sz w:val="20"/>
          <w:szCs w:val="20"/>
        </w:rPr>
        <w:t>web</w:t>
      </w:r>
      <w:proofErr w:type="gramEnd"/>
      <w:r w:rsidRPr="00177E14">
        <w:rPr>
          <w:rFonts w:ascii="Times New Roman" w:hAnsi="Times New Roman" w:cs="Times New Roman"/>
          <w:sz w:val="20"/>
          <w:szCs w:val="20"/>
        </w:rPr>
        <w:t xml:space="preserve"> site </w:t>
      </w:r>
      <w:hyperlink r:id="rId30" w:history="1">
        <w:r w:rsidRPr="00177E14">
          <w:rPr>
            <w:rStyle w:val="Hyperlink"/>
            <w:rFonts w:ascii="Times New Roman" w:hAnsi="Times New Roman" w:cs="Times New Roman"/>
            <w:sz w:val="20"/>
            <w:szCs w:val="20"/>
          </w:rPr>
          <w:t>http://www.standardandpoors.com/indices/sp-500/en/us/?indexId=spusa-500-usduf--p-us-l--</w:t>
        </w:r>
      </w:hyperlink>
      <w:r w:rsidRPr="00177E14">
        <w:rPr>
          <w:rFonts w:ascii="Times New Roman" w:hAnsi="Times New Roman" w:cs="Times New Roman"/>
          <w:sz w:val="20"/>
          <w:szCs w:val="20"/>
        </w:rPr>
        <w:t>)</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34075" cy="2800350"/>
            <wp:effectExtent l="19050" t="0" r="9525" b="0"/>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5934075" cy="2800350"/>
                    </a:xfrm>
                    <a:prstGeom prst="rect">
                      <a:avLst/>
                    </a:prstGeom>
                    <a:noFill/>
                    <a:ln w="9525">
                      <a:noFill/>
                      <a:miter lim="800000"/>
                      <a:headEnd/>
                      <a:tailEnd/>
                    </a:ln>
                  </pic:spPr>
                </pic:pic>
              </a:graphicData>
            </a:graphic>
          </wp:inline>
        </w:drawing>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34075" cy="1676400"/>
            <wp:effectExtent l="19050" t="0" r="9525"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5934075" cy="1676400"/>
                    </a:xfrm>
                    <a:prstGeom prst="rect">
                      <a:avLst/>
                    </a:prstGeom>
                    <a:noFill/>
                    <a:ln w="9525">
                      <a:noFill/>
                      <a:miter lim="800000"/>
                      <a:headEnd/>
                      <a:tailEnd/>
                    </a:ln>
                  </pic:spPr>
                </pic:pic>
              </a:graphicData>
            </a:graphic>
          </wp:inline>
        </w:drawing>
      </w:r>
    </w:p>
    <w:p w:rsidR="007F6E67" w:rsidRPr="00177E14" w:rsidRDefault="007F6E67" w:rsidP="00177E14">
      <w:pPr>
        <w:jc w:val="both"/>
        <w:rPr>
          <w:rFonts w:ascii="Times New Roman" w:hAnsi="Times New Roman" w:cs="Times New Roman"/>
          <w:sz w:val="20"/>
          <w:szCs w:val="20"/>
        </w:rPr>
      </w:pPr>
      <w:proofErr w:type="spellStart"/>
      <w:r w:rsidRPr="00177E14">
        <w:rPr>
          <w:rFonts w:ascii="Times New Roman" w:hAnsi="Times New Roman" w:cs="Times New Roman"/>
          <w:sz w:val="20"/>
          <w:szCs w:val="20"/>
        </w:rPr>
        <w:t>Rf</w:t>
      </w:r>
      <w:proofErr w:type="spellEnd"/>
      <w:r w:rsidRPr="00177E14">
        <w:rPr>
          <w:rFonts w:ascii="Times New Roman" w:hAnsi="Times New Roman" w:cs="Times New Roman"/>
          <w:sz w:val="20"/>
          <w:szCs w:val="20"/>
        </w:rPr>
        <w:t xml:space="preserve"> – risk free </w:t>
      </w:r>
      <w:proofErr w:type="gramStart"/>
      <w:r w:rsidRPr="00177E14">
        <w:rPr>
          <w:rFonts w:ascii="Times New Roman" w:hAnsi="Times New Roman" w:cs="Times New Roman"/>
          <w:sz w:val="20"/>
          <w:szCs w:val="20"/>
        </w:rPr>
        <w:t>rate  is</w:t>
      </w:r>
      <w:proofErr w:type="gramEnd"/>
      <w:r w:rsidRPr="00177E14">
        <w:rPr>
          <w:rFonts w:ascii="Times New Roman" w:hAnsi="Times New Roman" w:cs="Times New Roman"/>
          <w:sz w:val="20"/>
          <w:szCs w:val="20"/>
        </w:rPr>
        <w:t xml:space="preserve"> uploaded from Google finance web-site and this is return on 10-year treasury bonds. (</w:t>
      </w:r>
      <w:proofErr w:type="gramStart"/>
      <w:r w:rsidRPr="00177E14">
        <w:rPr>
          <w:rFonts w:ascii="Times New Roman" w:hAnsi="Times New Roman" w:cs="Times New Roman"/>
          <w:sz w:val="20"/>
          <w:szCs w:val="20"/>
        </w:rPr>
        <w:t>web</w:t>
      </w:r>
      <w:proofErr w:type="gramEnd"/>
      <w:r w:rsidRPr="00177E14">
        <w:rPr>
          <w:rFonts w:ascii="Times New Roman" w:hAnsi="Times New Roman" w:cs="Times New Roman"/>
          <w:sz w:val="20"/>
          <w:szCs w:val="20"/>
        </w:rPr>
        <w:t xml:space="preserve"> site </w:t>
      </w:r>
      <w:hyperlink r:id="rId33" w:history="1">
        <w:r w:rsidR="00A564BE" w:rsidRPr="00177E14">
          <w:rPr>
            <w:rStyle w:val="Hyperlink"/>
            <w:rFonts w:ascii="Times New Roman" w:hAnsi="Times New Roman" w:cs="Times New Roman"/>
            <w:sz w:val="20"/>
            <w:szCs w:val="20"/>
          </w:rPr>
          <w:t>www.google.com/finance</w:t>
        </w:r>
      </w:hyperlink>
      <w:r w:rsidRPr="00177E14">
        <w:rPr>
          <w:rFonts w:ascii="Times New Roman" w:hAnsi="Times New Roman" w:cs="Times New Roman"/>
          <w:sz w:val="20"/>
          <w:szCs w:val="20"/>
        </w:rPr>
        <w:t>)</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lastRenderedPageBreak/>
        <w:drawing>
          <wp:inline distT="0" distB="0" distL="0" distR="0">
            <wp:extent cx="5295900" cy="3762375"/>
            <wp:effectExtent l="19050" t="0" r="0"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5295900" cy="3762375"/>
                    </a:xfrm>
                    <a:prstGeom prst="rect">
                      <a:avLst/>
                    </a:prstGeom>
                    <a:noFill/>
                    <a:ln w="9525">
                      <a:noFill/>
                      <a:miter lim="800000"/>
                      <a:headEnd/>
                      <a:tailEnd/>
                    </a:ln>
                  </pic:spPr>
                </pic:pic>
              </a:graphicData>
            </a:graphic>
          </wp:inline>
        </w:drawing>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43600" cy="2324100"/>
            <wp:effectExtent l="19050" t="0" r="0" b="0"/>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7F6E67" w:rsidRPr="00177E14" w:rsidRDefault="007F6E67" w:rsidP="00177E14">
      <w:pPr>
        <w:jc w:val="both"/>
        <w:rPr>
          <w:rFonts w:ascii="Times New Roman" w:hAnsi="Times New Roman" w:cs="Times New Roman"/>
          <w:sz w:val="20"/>
          <w:szCs w:val="20"/>
        </w:rPr>
      </w:pPr>
      <w:r w:rsidRPr="00177E14">
        <w:rPr>
          <w:rFonts w:ascii="Times New Roman" w:hAnsi="Times New Roman" w:cs="Times New Roman"/>
          <w:sz w:val="20"/>
          <w:szCs w:val="20"/>
        </w:rPr>
        <w:t>Beta – is indicated by user in the first form.</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4238625" cy="1143000"/>
            <wp:effectExtent l="19050" t="0" r="9525" b="0"/>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4238625" cy="1143000"/>
                    </a:xfrm>
                    <a:prstGeom prst="rect">
                      <a:avLst/>
                    </a:prstGeom>
                    <a:noFill/>
                    <a:ln w="9525">
                      <a:noFill/>
                      <a:miter lim="800000"/>
                      <a:headEnd/>
                      <a:tailEnd/>
                    </a:ln>
                  </pic:spPr>
                </pic:pic>
              </a:graphicData>
            </a:graphic>
          </wp:inline>
        </w:drawing>
      </w:r>
    </w:p>
    <w:p w:rsidR="00A564BE" w:rsidRPr="00177E14" w:rsidRDefault="00A564BE" w:rsidP="00177E14">
      <w:pPr>
        <w:jc w:val="both"/>
        <w:rPr>
          <w:rFonts w:ascii="Times New Roman" w:hAnsi="Times New Roman" w:cs="Times New Roman"/>
          <w:sz w:val="20"/>
          <w:szCs w:val="20"/>
        </w:rPr>
      </w:pPr>
      <w:proofErr w:type="spellStart"/>
      <w:proofErr w:type="gramStart"/>
      <w:r w:rsidRPr="00177E14">
        <w:rPr>
          <w:rFonts w:ascii="Times New Roman" w:hAnsi="Times New Roman" w:cs="Times New Roman"/>
          <w:sz w:val="20"/>
          <w:szCs w:val="20"/>
        </w:rPr>
        <w:lastRenderedPageBreak/>
        <w:t>wacc</w:t>
      </w:r>
      <w:proofErr w:type="spellEnd"/>
      <w:proofErr w:type="gramEnd"/>
      <w:r w:rsidRPr="00177E14">
        <w:rPr>
          <w:rFonts w:ascii="Times New Roman" w:hAnsi="Times New Roman" w:cs="Times New Roman"/>
          <w:sz w:val="20"/>
          <w:szCs w:val="20"/>
        </w:rPr>
        <w:t xml:space="preserve"> = UserForm1.wpreferred.Value * UserForm1.pfrdstyield + UserForm1.wdebt.Value * (1 - UserForm1.taxrate.Value) * UserForm1.intrate + UserForm1.wcommon.Value * </w:t>
      </w:r>
      <w:proofErr w:type="spellStart"/>
      <w:r w:rsidRPr="00177E14">
        <w:rPr>
          <w:rFonts w:ascii="Times New Roman" w:hAnsi="Times New Roman" w:cs="Times New Roman"/>
          <w:sz w:val="20"/>
          <w:szCs w:val="20"/>
        </w:rPr>
        <w:t>capm</w:t>
      </w:r>
      <w:proofErr w:type="spellEnd"/>
    </w:p>
    <w:p w:rsidR="00A564BE" w:rsidRPr="00177E14" w:rsidRDefault="00A564BE" w:rsidP="00177E14">
      <w:pPr>
        <w:jc w:val="both"/>
        <w:rPr>
          <w:rFonts w:ascii="Times New Roman" w:hAnsi="Times New Roman" w:cs="Times New Roman"/>
          <w:sz w:val="20"/>
          <w:szCs w:val="20"/>
        </w:rPr>
      </w:pPr>
    </w:p>
    <w:p w:rsidR="007F6E67" w:rsidRPr="00177E14" w:rsidRDefault="007F6E67" w:rsidP="00177E14">
      <w:pPr>
        <w:jc w:val="both"/>
        <w:rPr>
          <w:rFonts w:ascii="Times New Roman" w:hAnsi="Times New Roman" w:cs="Times New Roman"/>
          <w:sz w:val="20"/>
          <w:szCs w:val="20"/>
        </w:rPr>
      </w:pPr>
      <w:r w:rsidRPr="00177E14">
        <w:rPr>
          <w:rFonts w:ascii="Times New Roman" w:hAnsi="Times New Roman" w:cs="Times New Roman"/>
          <w:sz w:val="20"/>
          <w:szCs w:val="20"/>
        </w:rPr>
        <w:t>Market premium (</w:t>
      </w:r>
      <w:proofErr w:type="spellStart"/>
      <w:r w:rsidRPr="00177E14">
        <w:rPr>
          <w:rFonts w:ascii="Times New Roman" w:hAnsi="Times New Roman" w:cs="Times New Roman"/>
          <w:sz w:val="20"/>
          <w:szCs w:val="20"/>
        </w:rPr>
        <w:t>Rm-Rf</w:t>
      </w:r>
      <w:proofErr w:type="spellEnd"/>
      <w:proofErr w:type="gramStart"/>
      <w:r w:rsidRPr="00177E14">
        <w:rPr>
          <w:rFonts w:ascii="Times New Roman" w:hAnsi="Times New Roman" w:cs="Times New Roman"/>
          <w:sz w:val="20"/>
          <w:szCs w:val="20"/>
        </w:rPr>
        <w:t>)-</w:t>
      </w:r>
      <w:proofErr w:type="gramEnd"/>
      <w:r w:rsidRPr="00177E14">
        <w:rPr>
          <w:rFonts w:ascii="Times New Roman" w:hAnsi="Times New Roman" w:cs="Times New Roman"/>
          <w:sz w:val="20"/>
          <w:szCs w:val="20"/>
        </w:rPr>
        <w:t xml:space="preserve"> for this assignment is taken from the indicated web-sites. Conceptually it would be more correct to use fixed Market Premium indicated by Ibbotson – 6.7%</w:t>
      </w:r>
    </w:p>
    <w:p w:rsidR="007F6E67" w:rsidRPr="00177E14" w:rsidRDefault="003E0081" w:rsidP="00177E14">
      <w:pPr>
        <w:jc w:val="both"/>
        <w:rPr>
          <w:rFonts w:ascii="Times New Roman" w:hAnsi="Times New Roman" w:cs="Times New Roman"/>
          <w:b/>
          <w:sz w:val="20"/>
          <w:szCs w:val="20"/>
        </w:rPr>
      </w:pPr>
      <w:r w:rsidRPr="00177E14">
        <w:rPr>
          <w:rFonts w:ascii="Times New Roman" w:hAnsi="Times New Roman" w:cs="Times New Roman"/>
          <w:b/>
          <w:sz w:val="20"/>
          <w:szCs w:val="20"/>
        </w:rPr>
        <w:t xml:space="preserve">Total cash flow </w:t>
      </w:r>
    </w:p>
    <w:p w:rsidR="007F6E67" w:rsidRPr="00177E14" w:rsidRDefault="003E0081"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Total cash flow is the same as FCF except for the last year when last year’s FCF + terminal value. </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43600" cy="247650"/>
            <wp:effectExtent l="19050" t="0" r="0" b="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5943600" cy="247650"/>
                    </a:xfrm>
                    <a:prstGeom prst="rect">
                      <a:avLst/>
                    </a:prstGeom>
                    <a:noFill/>
                    <a:ln w="9525">
                      <a:noFill/>
                      <a:miter lim="800000"/>
                      <a:headEnd/>
                      <a:tailEnd/>
                    </a:ln>
                  </pic:spPr>
                </pic:pic>
              </a:graphicData>
            </a:graphic>
          </wp:inline>
        </w:drawing>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43600" cy="238125"/>
            <wp:effectExtent l="19050" t="0" r="0" b="0"/>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5943600" cy="238125"/>
                    </a:xfrm>
                    <a:prstGeom prst="rect">
                      <a:avLst/>
                    </a:prstGeom>
                    <a:noFill/>
                    <a:ln w="9525">
                      <a:noFill/>
                      <a:miter lim="800000"/>
                      <a:headEnd/>
                      <a:tailEnd/>
                    </a:ln>
                  </pic:spPr>
                </pic:pic>
              </a:graphicData>
            </a:graphic>
          </wp:inline>
        </w:drawing>
      </w:r>
    </w:p>
    <w:p w:rsidR="003E0081" w:rsidRPr="00177E14" w:rsidRDefault="003E0081" w:rsidP="00177E14">
      <w:pPr>
        <w:jc w:val="both"/>
        <w:rPr>
          <w:rFonts w:ascii="Times New Roman" w:hAnsi="Times New Roman" w:cs="Times New Roman"/>
          <w:b/>
          <w:sz w:val="20"/>
          <w:szCs w:val="20"/>
        </w:rPr>
      </w:pPr>
      <w:r w:rsidRPr="00177E14">
        <w:rPr>
          <w:rFonts w:ascii="Times New Roman" w:hAnsi="Times New Roman" w:cs="Times New Roman"/>
          <w:b/>
          <w:sz w:val="20"/>
          <w:szCs w:val="20"/>
        </w:rPr>
        <w:t xml:space="preserve">NPV </w:t>
      </w:r>
    </w:p>
    <w:p w:rsidR="00E56886" w:rsidRPr="00177E14" w:rsidRDefault="003E0081"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Total cash flow discounted at the calculated </w:t>
      </w:r>
      <w:proofErr w:type="gramStart"/>
      <w:r w:rsidRPr="00177E14">
        <w:rPr>
          <w:rFonts w:ascii="Times New Roman" w:hAnsi="Times New Roman" w:cs="Times New Roman"/>
          <w:sz w:val="20"/>
          <w:szCs w:val="20"/>
        </w:rPr>
        <w:t>rate  (</w:t>
      </w:r>
      <w:proofErr w:type="gramEnd"/>
      <w:r w:rsidRPr="00177E14">
        <w:rPr>
          <w:rFonts w:ascii="Times New Roman" w:hAnsi="Times New Roman" w:cs="Times New Roman"/>
          <w:sz w:val="20"/>
          <w:szCs w:val="20"/>
        </w:rPr>
        <w:t xml:space="preserve">WACC) by using NPV formula . </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34075" cy="314325"/>
            <wp:effectExtent l="19050" t="0" r="9525" b="0"/>
            <wp:docPr id="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5934075" cy="314325"/>
                    </a:xfrm>
                    <a:prstGeom prst="rect">
                      <a:avLst/>
                    </a:prstGeom>
                    <a:noFill/>
                    <a:ln w="9525">
                      <a:noFill/>
                      <a:miter lim="800000"/>
                      <a:headEnd/>
                      <a:tailEnd/>
                    </a:ln>
                  </pic:spPr>
                </pic:pic>
              </a:graphicData>
            </a:graphic>
          </wp:inline>
        </w:drawing>
      </w:r>
    </w:p>
    <w:p w:rsidR="003E0081" w:rsidRPr="00177E14" w:rsidRDefault="003E0081" w:rsidP="00177E14">
      <w:pPr>
        <w:jc w:val="both"/>
        <w:rPr>
          <w:rFonts w:ascii="Times New Roman" w:hAnsi="Times New Roman" w:cs="Times New Roman"/>
          <w:sz w:val="20"/>
          <w:szCs w:val="20"/>
        </w:rPr>
      </w:pPr>
      <w:r w:rsidRPr="00177E14">
        <w:rPr>
          <w:rFonts w:ascii="Times New Roman" w:hAnsi="Times New Roman" w:cs="Times New Roman"/>
          <w:sz w:val="20"/>
          <w:szCs w:val="20"/>
        </w:rPr>
        <w:t>This is value of the assets</w:t>
      </w:r>
    </w:p>
    <w:p w:rsidR="003E0081" w:rsidRPr="00177E14" w:rsidRDefault="003E0081"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In order to obtain value of equity debt should be subtracted of the calculated above number. </w:t>
      </w:r>
    </w:p>
    <w:p w:rsidR="003E0081" w:rsidRPr="00177E14" w:rsidRDefault="003E0081"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Debt amount was indicated by user in the first form. </w:t>
      </w:r>
    </w:p>
    <w:p w:rsidR="00A564BE" w:rsidRPr="00177E14" w:rsidRDefault="00A564BE" w:rsidP="00177E14">
      <w:pPr>
        <w:jc w:val="both"/>
        <w:rPr>
          <w:rFonts w:ascii="Times New Roman" w:hAnsi="Times New Roman" w:cs="Times New Roman"/>
          <w:b/>
          <w:sz w:val="20"/>
          <w:szCs w:val="20"/>
        </w:rPr>
      </w:pPr>
      <w:r w:rsidRPr="00177E14">
        <w:rPr>
          <w:rFonts w:ascii="Times New Roman" w:hAnsi="Times New Roman" w:cs="Times New Roman"/>
          <w:b/>
          <w:sz w:val="20"/>
          <w:szCs w:val="20"/>
        </w:rPr>
        <w:t>Price per share</w:t>
      </w:r>
    </w:p>
    <w:p w:rsidR="003E0081"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Price per share </w:t>
      </w:r>
      <w:proofErr w:type="gramStart"/>
      <w:r w:rsidRPr="00177E14">
        <w:rPr>
          <w:rFonts w:ascii="Times New Roman" w:hAnsi="Times New Roman" w:cs="Times New Roman"/>
          <w:sz w:val="20"/>
          <w:szCs w:val="20"/>
        </w:rPr>
        <w:t>is  (</w:t>
      </w:r>
      <w:proofErr w:type="gramEnd"/>
      <w:r w:rsidRPr="00177E14">
        <w:rPr>
          <w:rFonts w:ascii="Times New Roman" w:hAnsi="Times New Roman" w:cs="Times New Roman"/>
          <w:sz w:val="20"/>
          <w:szCs w:val="20"/>
        </w:rPr>
        <w:t>NPV-Debt)/Number of shares</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sz w:val="20"/>
          <w:szCs w:val="20"/>
        </w:rPr>
        <w:t>Number of shares taken from the first form – “number of common shares”</w:t>
      </w:r>
    </w:p>
    <w:p w:rsidR="00A564BE" w:rsidRPr="00177E14" w:rsidRDefault="00A564BE" w:rsidP="00177E14">
      <w:pPr>
        <w:jc w:val="both"/>
        <w:rPr>
          <w:rFonts w:ascii="Times New Roman" w:hAnsi="Times New Roman" w:cs="Times New Roman"/>
          <w:sz w:val="20"/>
          <w:szCs w:val="20"/>
        </w:rPr>
      </w:pPr>
      <w:proofErr w:type="gramStart"/>
      <w:r w:rsidRPr="00177E14">
        <w:rPr>
          <w:rFonts w:ascii="Times New Roman" w:hAnsi="Times New Roman" w:cs="Times New Roman"/>
          <w:sz w:val="20"/>
          <w:szCs w:val="20"/>
        </w:rPr>
        <w:t>Sheets(</w:t>
      </w:r>
      <w:proofErr w:type="gramEnd"/>
      <w:r w:rsidRPr="00177E14">
        <w:rPr>
          <w:rFonts w:ascii="Times New Roman" w:hAnsi="Times New Roman" w:cs="Times New Roman"/>
          <w:sz w:val="20"/>
          <w:szCs w:val="20"/>
        </w:rPr>
        <w:t>"sheet3").Cells(16, 2).Value = (Sheets("sheet3").Cells(13, 2).Value - Sheets("sheet3").Cells(14, 2).Value) / Sheets("sheet3").Cells(15, 2).Value</w:t>
      </w:r>
    </w:p>
    <w:p w:rsidR="00A564BE" w:rsidRPr="00177E14" w:rsidRDefault="00A564BE" w:rsidP="00177E14">
      <w:pPr>
        <w:jc w:val="both"/>
        <w:rPr>
          <w:rFonts w:ascii="Times New Roman" w:hAnsi="Times New Roman" w:cs="Times New Roman"/>
          <w:sz w:val="20"/>
          <w:szCs w:val="20"/>
        </w:rPr>
      </w:pP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sz w:val="20"/>
          <w:szCs w:val="20"/>
        </w:rPr>
        <w:t>Than following actions done to make this form look nice</w:t>
      </w: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5943600" cy="1524000"/>
            <wp:effectExtent l="19050" t="0" r="0" b="0"/>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5943600" cy="1524000"/>
                    </a:xfrm>
                    <a:prstGeom prst="rect">
                      <a:avLst/>
                    </a:prstGeom>
                    <a:noFill/>
                    <a:ln w="9525">
                      <a:noFill/>
                      <a:miter lim="800000"/>
                      <a:headEnd/>
                      <a:tailEnd/>
                    </a:ln>
                  </pic:spPr>
                </pic:pic>
              </a:graphicData>
            </a:graphic>
          </wp:inline>
        </w:drawing>
      </w:r>
    </w:p>
    <w:p w:rsidR="00A564BE" w:rsidRPr="00177E14" w:rsidRDefault="00A564BE" w:rsidP="00177E14">
      <w:pPr>
        <w:jc w:val="both"/>
        <w:rPr>
          <w:rFonts w:ascii="Times New Roman" w:hAnsi="Times New Roman" w:cs="Times New Roman"/>
          <w:sz w:val="20"/>
          <w:szCs w:val="20"/>
        </w:rPr>
      </w:pPr>
    </w:p>
    <w:p w:rsidR="00A564BE" w:rsidRPr="00177E14" w:rsidRDefault="00A564BE"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There is a “Clear” button </w:t>
      </w:r>
      <w:r w:rsidR="005C6D4E" w:rsidRPr="00177E14">
        <w:rPr>
          <w:rFonts w:ascii="Times New Roman" w:hAnsi="Times New Roman" w:cs="Times New Roman"/>
          <w:sz w:val="20"/>
          <w:szCs w:val="20"/>
        </w:rPr>
        <w:t>on the</w:t>
      </w:r>
      <w:r w:rsidRPr="00177E14">
        <w:rPr>
          <w:rFonts w:ascii="Times New Roman" w:hAnsi="Times New Roman" w:cs="Times New Roman"/>
          <w:sz w:val="20"/>
          <w:szCs w:val="20"/>
        </w:rPr>
        <w:t xml:space="preserve"> </w:t>
      </w:r>
      <w:r w:rsidR="005C6D4E" w:rsidRPr="00177E14">
        <w:rPr>
          <w:rFonts w:ascii="Times New Roman" w:hAnsi="Times New Roman" w:cs="Times New Roman"/>
          <w:sz w:val="20"/>
          <w:szCs w:val="20"/>
        </w:rPr>
        <w:t>spreadsheet; it allows clearing all calculated information from the table.</w:t>
      </w:r>
    </w:p>
    <w:p w:rsidR="005C6D4E" w:rsidRPr="00177E14" w:rsidRDefault="005C6D4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2819400" cy="1171575"/>
            <wp:effectExtent l="19050" t="0" r="0" b="0"/>
            <wp:docPr id="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2819400" cy="1171575"/>
                    </a:xfrm>
                    <a:prstGeom prst="rect">
                      <a:avLst/>
                    </a:prstGeom>
                    <a:noFill/>
                    <a:ln w="9525">
                      <a:noFill/>
                      <a:miter lim="800000"/>
                      <a:headEnd/>
                      <a:tailEnd/>
                    </a:ln>
                  </pic:spPr>
                </pic:pic>
              </a:graphicData>
            </a:graphic>
          </wp:inline>
        </w:drawing>
      </w:r>
    </w:p>
    <w:p w:rsidR="005C6D4E" w:rsidRPr="00177E14" w:rsidRDefault="005C6D4E"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The “Save” button allows to save this spreadsheet to a different location </w:t>
      </w:r>
    </w:p>
    <w:p w:rsidR="005C6D4E" w:rsidRPr="00177E14" w:rsidRDefault="005C6D4E" w:rsidP="00177E14">
      <w:pPr>
        <w:jc w:val="both"/>
        <w:rPr>
          <w:rFonts w:ascii="Times New Roman" w:hAnsi="Times New Roman" w:cs="Times New Roman"/>
          <w:sz w:val="20"/>
          <w:szCs w:val="20"/>
        </w:rPr>
      </w:pPr>
      <w:r w:rsidRPr="00177E14">
        <w:rPr>
          <w:rFonts w:ascii="Times New Roman" w:hAnsi="Times New Roman" w:cs="Times New Roman"/>
          <w:noProof/>
          <w:sz w:val="20"/>
          <w:szCs w:val="20"/>
        </w:rPr>
        <w:drawing>
          <wp:inline distT="0" distB="0" distL="0" distR="0">
            <wp:extent cx="4295775" cy="2390775"/>
            <wp:effectExtent l="19050" t="0" r="9525" b="0"/>
            <wp:docPr id="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srcRect/>
                    <a:stretch>
                      <a:fillRect/>
                    </a:stretch>
                  </pic:blipFill>
                  <pic:spPr bwMode="auto">
                    <a:xfrm>
                      <a:off x="0" y="0"/>
                      <a:ext cx="4295775" cy="2390775"/>
                    </a:xfrm>
                    <a:prstGeom prst="rect">
                      <a:avLst/>
                    </a:prstGeom>
                    <a:noFill/>
                    <a:ln w="9525">
                      <a:noFill/>
                      <a:miter lim="800000"/>
                      <a:headEnd/>
                      <a:tailEnd/>
                    </a:ln>
                  </pic:spPr>
                </pic:pic>
              </a:graphicData>
            </a:graphic>
          </wp:inline>
        </w:drawing>
      </w:r>
    </w:p>
    <w:p w:rsidR="006243E6" w:rsidRPr="00177E14" w:rsidRDefault="006243E6" w:rsidP="00177E14">
      <w:pPr>
        <w:jc w:val="both"/>
        <w:rPr>
          <w:rFonts w:ascii="Times New Roman" w:hAnsi="Times New Roman" w:cs="Times New Roman"/>
          <w:b/>
          <w:sz w:val="20"/>
          <w:szCs w:val="20"/>
        </w:rPr>
      </w:pPr>
      <w:r w:rsidRPr="00177E14">
        <w:rPr>
          <w:rFonts w:ascii="Times New Roman" w:hAnsi="Times New Roman" w:cs="Times New Roman"/>
          <w:b/>
          <w:sz w:val="20"/>
          <w:szCs w:val="20"/>
        </w:rPr>
        <w:t>Final version of the report with calculations:</w:t>
      </w:r>
    </w:p>
    <w:p w:rsidR="006243E6" w:rsidRPr="00177E14" w:rsidRDefault="00B838C9" w:rsidP="00177E14">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076825" cy="3585559"/>
            <wp:effectExtent l="19050" t="0" r="9525" b="0"/>
            <wp:docPr id="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srcRect/>
                    <a:stretch>
                      <a:fillRect/>
                    </a:stretch>
                  </pic:blipFill>
                  <pic:spPr bwMode="auto">
                    <a:xfrm>
                      <a:off x="0" y="0"/>
                      <a:ext cx="5076825" cy="3585559"/>
                    </a:xfrm>
                    <a:prstGeom prst="rect">
                      <a:avLst/>
                    </a:prstGeom>
                    <a:noFill/>
                    <a:ln w="9525">
                      <a:noFill/>
                      <a:miter lim="800000"/>
                      <a:headEnd/>
                      <a:tailEnd/>
                    </a:ln>
                  </pic:spPr>
                </pic:pic>
              </a:graphicData>
            </a:graphic>
          </wp:inline>
        </w:drawing>
      </w:r>
    </w:p>
    <w:p w:rsidR="005C6D4E" w:rsidRPr="00177E14" w:rsidRDefault="005C6D4E" w:rsidP="00177E14">
      <w:pPr>
        <w:jc w:val="both"/>
        <w:rPr>
          <w:rFonts w:ascii="Times New Roman" w:hAnsi="Times New Roman" w:cs="Times New Roman"/>
          <w:b/>
          <w:sz w:val="20"/>
          <w:szCs w:val="20"/>
        </w:rPr>
      </w:pPr>
      <w:r w:rsidRPr="00177E14">
        <w:rPr>
          <w:rFonts w:ascii="Times New Roman" w:hAnsi="Times New Roman" w:cs="Times New Roman"/>
          <w:b/>
          <w:sz w:val="20"/>
          <w:szCs w:val="20"/>
        </w:rPr>
        <w:t xml:space="preserve">Summary </w:t>
      </w:r>
    </w:p>
    <w:p w:rsidR="005C6D4E" w:rsidRPr="00177E14" w:rsidRDefault="005C6D4E" w:rsidP="00177E14">
      <w:pPr>
        <w:jc w:val="both"/>
        <w:rPr>
          <w:rFonts w:ascii="Times New Roman" w:hAnsi="Times New Roman" w:cs="Times New Roman"/>
          <w:sz w:val="20"/>
          <w:szCs w:val="20"/>
        </w:rPr>
      </w:pPr>
      <w:r w:rsidRPr="00177E14">
        <w:rPr>
          <w:rFonts w:ascii="Times New Roman" w:hAnsi="Times New Roman" w:cs="Times New Roman"/>
          <w:sz w:val="20"/>
          <w:szCs w:val="20"/>
        </w:rPr>
        <w:t>There were a lot of assumption</w:t>
      </w:r>
      <w:r w:rsidR="006243E6" w:rsidRPr="00177E14">
        <w:rPr>
          <w:rFonts w:ascii="Times New Roman" w:hAnsi="Times New Roman" w:cs="Times New Roman"/>
          <w:sz w:val="20"/>
          <w:szCs w:val="20"/>
        </w:rPr>
        <w:t>s which were</w:t>
      </w:r>
      <w:r w:rsidRPr="00177E14">
        <w:rPr>
          <w:rFonts w:ascii="Times New Roman" w:hAnsi="Times New Roman" w:cs="Times New Roman"/>
          <w:sz w:val="20"/>
          <w:szCs w:val="20"/>
        </w:rPr>
        <w:t xml:space="preserve"> done in the calculation of NPV. </w:t>
      </w:r>
    </w:p>
    <w:p w:rsidR="00BF43A3" w:rsidRDefault="005C6D4E" w:rsidP="00177E14">
      <w:pPr>
        <w:jc w:val="both"/>
        <w:rPr>
          <w:rFonts w:ascii="Times New Roman" w:hAnsi="Times New Roman" w:cs="Times New Roman"/>
          <w:sz w:val="20"/>
          <w:szCs w:val="20"/>
        </w:rPr>
      </w:pPr>
      <w:r w:rsidRPr="00177E14">
        <w:rPr>
          <w:rFonts w:ascii="Times New Roman" w:hAnsi="Times New Roman" w:cs="Times New Roman"/>
          <w:sz w:val="20"/>
          <w:szCs w:val="20"/>
        </w:rPr>
        <w:t xml:space="preserve">One thing which is not completely right is calculation of depreciation. </w:t>
      </w:r>
      <w:r w:rsidR="00BF43A3">
        <w:rPr>
          <w:rFonts w:ascii="Times New Roman" w:hAnsi="Times New Roman" w:cs="Times New Roman"/>
          <w:sz w:val="20"/>
          <w:szCs w:val="20"/>
        </w:rPr>
        <w:t>If period indicated in the first form is greater than useful life indicated in the depreciation form, t</w:t>
      </w:r>
      <w:r w:rsidRPr="00177E14">
        <w:rPr>
          <w:rFonts w:ascii="Times New Roman" w:hAnsi="Times New Roman" w:cs="Times New Roman"/>
          <w:sz w:val="20"/>
          <w:szCs w:val="20"/>
        </w:rPr>
        <w:t>otal depreciation i</w:t>
      </w:r>
      <w:r w:rsidR="009D3EE0">
        <w:rPr>
          <w:rFonts w:ascii="Times New Roman" w:hAnsi="Times New Roman" w:cs="Times New Roman"/>
          <w:sz w:val="20"/>
          <w:szCs w:val="20"/>
        </w:rPr>
        <w:t>n the final form doesn’t show</w:t>
      </w:r>
      <w:r w:rsidRPr="00177E14">
        <w:rPr>
          <w:rFonts w:ascii="Times New Roman" w:hAnsi="Times New Roman" w:cs="Times New Roman"/>
          <w:sz w:val="20"/>
          <w:szCs w:val="20"/>
        </w:rPr>
        <w:t xml:space="preserve"> </w:t>
      </w:r>
      <w:r w:rsidR="00BF43A3">
        <w:rPr>
          <w:rFonts w:ascii="Times New Roman" w:hAnsi="Times New Roman" w:cs="Times New Roman"/>
          <w:sz w:val="20"/>
          <w:szCs w:val="20"/>
        </w:rPr>
        <w:t xml:space="preserve">correct </w:t>
      </w:r>
      <w:r w:rsidRPr="00177E14">
        <w:rPr>
          <w:rFonts w:ascii="Times New Roman" w:hAnsi="Times New Roman" w:cs="Times New Roman"/>
          <w:sz w:val="20"/>
          <w:szCs w:val="20"/>
        </w:rPr>
        <w:t xml:space="preserve">depreciation for capital expenditures incurred during indicated period. </w:t>
      </w:r>
    </w:p>
    <w:p w:rsidR="00B058E6" w:rsidRDefault="00B058E6" w:rsidP="00177E14">
      <w:pPr>
        <w:jc w:val="both"/>
        <w:rPr>
          <w:rFonts w:ascii="Times New Roman" w:hAnsi="Times New Roman" w:cs="Times New Roman"/>
          <w:sz w:val="20"/>
          <w:szCs w:val="20"/>
        </w:rPr>
      </w:pPr>
      <w:r>
        <w:rPr>
          <w:rFonts w:ascii="Times New Roman" w:hAnsi="Times New Roman" w:cs="Times New Roman"/>
          <w:sz w:val="20"/>
          <w:szCs w:val="20"/>
        </w:rPr>
        <w:t>Also it would be useful to put different restrictions, like total capital structure (</w:t>
      </w:r>
      <w:proofErr w:type="spellStart"/>
      <w:r>
        <w:rPr>
          <w:rFonts w:ascii="Times New Roman" w:hAnsi="Times New Roman" w:cs="Times New Roman"/>
          <w:sz w:val="20"/>
          <w:szCs w:val="20"/>
        </w:rPr>
        <w:t>We+</w:t>
      </w:r>
      <w:proofErr w:type="gramStart"/>
      <w:r>
        <w:rPr>
          <w:rFonts w:ascii="Times New Roman" w:hAnsi="Times New Roman" w:cs="Times New Roman"/>
          <w:sz w:val="20"/>
          <w:szCs w:val="20"/>
        </w:rPr>
        <w:t>Wd+</w:t>
      </w:r>
      <w:proofErr w:type="gramEnd"/>
      <w:r>
        <w:rPr>
          <w:rFonts w:ascii="Times New Roman" w:hAnsi="Times New Roman" w:cs="Times New Roman"/>
          <w:sz w:val="20"/>
          <w:szCs w:val="20"/>
        </w:rPr>
        <w:t>Wp</w:t>
      </w:r>
      <w:proofErr w:type="spellEnd"/>
      <w:r>
        <w:rPr>
          <w:rFonts w:ascii="Times New Roman" w:hAnsi="Times New Roman" w:cs="Times New Roman"/>
          <w:sz w:val="20"/>
          <w:szCs w:val="20"/>
        </w:rPr>
        <w:t>) should not exceed 1, in order to avoid potential human errors (errors of data entry).</w:t>
      </w:r>
    </w:p>
    <w:p w:rsidR="00B058E6" w:rsidRDefault="00B058E6" w:rsidP="00B058E6">
      <w:pPr>
        <w:ind w:firstLine="720"/>
        <w:jc w:val="both"/>
        <w:rPr>
          <w:rFonts w:ascii="Times New Roman" w:hAnsi="Times New Roman" w:cs="Times New Roman"/>
          <w:sz w:val="20"/>
          <w:szCs w:val="20"/>
        </w:rPr>
      </w:pPr>
    </w:p>
    <w:p w:rsidR="006243E6" w:rsidRPr="00177E14" w:rsidRDefault="006243E6" w:rsidP="00B058E6">
      <w:pPr>
        <w:ind w:firstLine="720"/>
        <w:jc w:val="both"/>
        <w:rPr>
          <w:rFonts w:ascii="Times New Roman" w:hAnsi="Times New Roman" w:cs="Times New Roman"/>
          <w:sz w:val="20"/>
          <w:szCs w:val="20"/>
        </w:rPr>
      </w:pPr>
      <w:r w:rsidRPr="00177E14">
        <w:rPr>
          <w:rFonts w:ascii="Times New Roman" w:hAnsi="Times New Roman" w:cs="Times New Roman"/>
          <w:sz w:val="20"/>
          <w:szCs w:val="20"/>
        </w:rPr>
        <w:t xml:space="preserve">I learned a lot during this project. Things like loops, number of periods in formulas, calculation of depreciation for certain period of time and different options </w:t>
      </w:r>
      <w:proofErr w:type="gramStart"/>
      <w:r w:rsidRPr="00177E14">
        <w:rPr>
          <w:rFonts w:ascii="Times New Roman" w:hAnsi="Times New Roman" w:cs="Times New Roman"/>
          <w:sz w:val="20"/>
          <w:szCs w:val="20"/>
        </w:rPr>
        <w:t xml:space="preserve">with  </w:t>
      </w:r>
      <w:proofErr w:type="spellStart"/>
      <w:r w:rsidRPr="00177E14">
        <w:rPr>
          <w:rFonts w:ascii="Times New Roman" w:hAnsi="Times New Roman" w:cs="Times New Roman"/>
          <w:sz w:val="20"/>
          <w:szCs w:val="20"/>
        </w:rPr>
        <w:t>capex</w:t>
      </w:r>
      <w:proofErr w:type="spellEnd"/>
      <w:proofErr w:type="gramEnd"/>
      <w:r w:rsidRPr="00177E14">
        <w:rPr>
          <w:rFonts w:ascii="Times New Roman" w:hAnsi="Times New Roman" w:cs="Times New Roman"/>
          <w:sz w:val="20"/>
          <w:szCs w:val="20"/>
        </w:rPr>
        <w:t xml:space="preserve"> and NWC were difficult, but this was a good learning experience. </w:t>
      </w:r>
      <w:r w:rsidR="00A8388D">
        <w:rPr>
          <w:rFonts w:ascii="Times New Roman" w:hAnsi="Times New Roman" w:cs="Times New Roman"/>
          <w:sz w:val="20"/>
          <w:szCs w:val="20"/>
        </w:rPr>
        <w:t xml:space="preserve">It is a nice brainteaser and it was great to have </w:t>
      </w:r>
      <w:proofErr w:type="gramStart"/>
      <w:r w:rsidR="00A8388D">
        <w:rPr>
          <w:rFonts w:ascii="Times New Roman" w:hAnsi="Times New Roman" w:cs="Times New Roman"/>
          <w:sz w:val="20"/>
          <w:szCs w:val="20"/>
        </w:rPr>
        <w:t>pr</w:t>
      </w:r>
      <w:r w:rsidR="00BF43A3">
        <w:rPr>
          <w:rFonts w:ascii="Times New Roman" w:hAnsi="Times New Roman" w:cs="Times New Roman"/>
          <w:sz w:val="20"/>
          <w:szCs w:val="20"/>
        </w:rPr>
        <w:t>ofessor</w:t>
      </w:r>
      <w:proofErr w:type="gramEnd"/>
      <w:r w:rsidR="00BF43A3">
        <w:rPr>
          <w:rFonts w:ascii="Times New Roman" w:hAnsi="Times New Roman" w:cs="Times New Roman"/>
          <w:sz w:val="20"/>
          <w:szCs w:val="20"/>
        </w:rPr>
        <w:t xml:space="preserve"> Allen’s help when I had problems</w:t>
      </w:r>
      <w:r w:rsidR="00A8388D">
        <w:rPr>
          <w:rFonts w:ascii="Times New Roman" w:hAnsi="Times New Roman" w:cs="Times New Roman"/>
          <w:sz w:val="20"/>
          <w:szCs w:val="20"/>
        </w:rPr>
        <w:t xml:space="preserve"> with different codes.</w:t>
      </w:r>
    </w:p>
    <w:sectPr w:rsidR="006243E6" w:rsidRPr="00177E14" w:rsidSect="007B4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45"/>
    <w:multiLevelType w:val="hybridMultilevel"/>
    <w:tmpl w:val="5740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27486"/>
    <w:multiLevelType w:val="hybridMultilevel"/>
    <w:tmpl w:val="DB12F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1494D"/>
    <w:multiLevelType w:val="hybridMultilevel"/>
    <w:tmpl w:val="1268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B74"/>
    <w:rsid w:val="000A7EC5"/>
    <w:rsid w:val="000C55AC"/>
    <w:rsid w:val="00177E14"/>
    <w:rsid w:val="001B40D1"/>
    <w:rsid w:val="003E0081"/>
    <w:rsid w:val="004A0F0E"/>
    <w:rsid w:val="004C1073"/>
    <w:rsid w:val="004E127E"/>
    <w:rsid w:val="0051515C"/>
    <w:rsid w:val="00551282"/>
    <w:rsid w:val="00561FC1"/>
    <w:rsid w:val="005A436A"/>
    <w:rsid w:val="005B0199"/>
    <w:rsid w:val="005C6D4E"/>
    <w:rsid w:val="006243E6"/>
    <w:rsid w:val="006B5655"/>
    <w:rsid w:val="007B4377"/>
    <w:rsid w:val="007F6E67"/>
    <w:rsid w:val="00892991"/>
    <w:rsid w:val="008C464A"/>
    <w:rsid w:val="009D3EE0"/>
    <w:rsid w:val="00A13732"/>
    <w:rsid w:val="00A564BE"/>
    <w:rsid w:val="00A8388D"/>
    <w:rsid w:val="00B058E6"/>
    <w:rsid w:val="00B838C9"/>
    <w:rsid w:val="00BF43A3"/>
    <w:rsid w:val="00CE5037"/>
    <w:rsid w:val="00E56886"/>
    <w:rsid w:val="00E74263"/>
    <w:rsid w:val="00E9194C"/>
    <w:rsid w:val="00EE2A3B"/>
    <w:rsid w:val="00F57B74"/>
    <w:rsid w:val="00FC6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D1"/>
    <w:pPr>
      <w:ind w:left="720"/>
      <w:contextualSpacing/>
    </w:pPr>
  </w:style>
  <w:style w:type="paragraph" w:styleId="BalloonText">
    <w:name w:val="Balloon Text"/>
    <w:basedOn w:val="Normal"/>
    <w:link w:val="BalloonTextChar"/>
    <w:uiPriority w:val="99"/>
    <w:semiHidden/>
    <w:unhideWhenUsed/>
    <w:rsid w:val="00EE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3B"/>
    <w:rPr>
      <w:rFonts w:ascii="Tahoma" w:hAnsi="Tahoma" w:cs="Tahoma"/>
      <w:sz w:val="16"/>
      <w:szCs w:val="16"/>
    </w:rPr>
  </w:style>
  <w:style w:type="character" w:styleId="Hyperlink">
    <w:name w:val="Hyperlink"/>
    <w:basedOn w:val="DefaultParagraphFont"/>
    <w:uiPriority w:val="99"/>
    <w:unhideWhenUsed/>
    <w:rsid w:val="00CE5037"/>
    <w:rPr>
      <w:color w:val="0000FF"/>
      <w:u w:val="single"/>
    </w:rPr>
  </w:style>
  <w:style w:type="paragraph" w:styleId="NormalWeb">
    <w:name w:val="Normal (Web)"/>
    <w:basedOn w:val="Normal"/>
    <w:uiPriority w:val="99"/>
    <w:semiHidden/>
    <w:unhideWhenUsed/>
    <w:rsid w:val="00CE5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2546306">
      <w:bodyDiv w:val="1"/>
      <w:marLeft w:val="0"/>
      <w:marRight w:val="0"/>
      <w:marTop w:val="0"/>
      <w:marBottom w:val="0"/>
      <w:divBdr>
        <w:top w:val="none" w:sz="0" w:space="0" w:color="auto"/>
        <w:left w:val="none" w:sz="0" w:space="0" w:color="auto"/>
        <w:bottom w:val="none" w:sz="0" w:space="0" w:color="auto"/>
        <w:right w:val="none" w:sz="0" w:space="0" w:color="auto"/>
      </w:divBdr>
      <w:divsChild>
        <w:div w:id="928734335">
          <w:marLeft w:val="0"/>
          <w:marRight w:val="0"/>
          <w:marTop w:val="0"/>
          <w:marBottom w:val="0"/>
          <w:divBdr>
            <w:top w:val="none" w:sz="0" w:space="0" w:color="auto"/>
            <w:left w:val="none" w:sz="0" w:space="0" w:color="auto"/>
            <w:bottom w:val="none" w:sz="0" w:space="0" w:color="auto"/>
            <w:right w:val="none" w:sz="0" w:space="0" w:color="auto"/>
          </w:divBdr>
          <w:divsChild>
            <w:div w:id="1942837142">
              <w:marLeft w:val="0"/>
              <w:marRight w:val="0"/>
              <w:marTop w:val="0"/>
              <w:marBottom w:val="0"/>
              <w:divBdr>
                <w:top w:val="none" w:sz="0" w:space="0" w:color="auto"/>
                <w:left w:val="none" w:sz="0" w:space="0" w:color="auto"/>
                <w:bottom w:val="none" w:sz="0" w:space="0" w:color="auto"/>
                <w:right w:val="none" w:sz="0" w:space="0" w:color="auto"/>
              </w:divBdr>
              <w:divsChild>
                <w:div w:id="766658795">
                  <w:marLeft w:val="0"/>
                  <w:marRight w:val="0"/>
                  <w:marTop w:val="0"/>
                  <w:marBottom w:val="0"/>
                  <w:divBdr>
                    <w:top w:val="none" w:sz="0" w:space="0" w:color="auto"/>
                    <w:left w:val="none" w:sz="0" w:space="0" w:color="auto"/>
                    <w:bottom w:val="none" w:sz="0" w:space="0" w:color="auto"/>
                    <w:right w:val="none" w:sz="0" w:space="0" w:color="auto"/>
                  </w:divBdr>
                  <w:divsChild>
                    <w:div w:id="359160903">
                      <w:marLeft w:val="0"/>
                      <w:marRight w:val="0"/>
                      <w:marTop w:val="0"/>
                      <w:marBottom w:val="0"/>
                      <w:divBdr>
                        <w:top w:val="none" w:sz="0" w:space="0" w:color="auto"/>
                        <w:left w:val="none" w:sz="0" w:space="0" w:color="auto"/>
                        <w:bottom w:val="none" w:sz="0" w:space="0" w:color="auto"/>
                        <w:right w:val="none" w:sz="0" w:space="0" w:color="auto"/>
                      </w:divBdr>
                      <w:divsChild>
                        <w:div w:id="2028293146">
                          <w:marLeft w:val="0"/>
                          <w:marRight w:val="0"/>
                          <w:marTop w:val="0"/>
                          <w:marBottom w:val="0"/>
                          <w:divBdr>
                            <w:top w:val="none" w:sz="0" w:space="0" w:color="auto"/>
                            <w:left w:val="none" w:sz="0" w:space="0" w:color="auto"/>
                            <w:bottom w:val="none" w:sz="0" w:space="0" w:color="auto"/>
                            <w:right w:val="none" w:sz="0" w:space="0" w:color="auto"/>
                          </w:divBdr>
                          <w:divsChild>
                            <w:div w:id="1480880206">
                              <w:marLeft w:val="0"/>
                              <w:marRight w:val="0"/>
                              <w:marTop w:val="240"/>
                              <w:marBottom w:val="240"/>
                              <w:divBdr>
                                <w:top w:val="none" w:sz="0" w:space="0" w:color="auto"/>
                                <w:left w:val="none" w:sz="0" w:space="0" w:color="auto"/>
                                <w:bottom w:val="none" w:sz="0" w:space="0" w:color="auto"/>
                                <w:right w:val="none" w:sz="0" w:space="0" w:color="auto"/>
                              </w:divBdr>
                              <w:divsChild>
                                <w:div w:id="8362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23383">
      <w:bodyDiv w:val="1"/>
      <w:marLeft w:val="0"/>
      <w:marRight w:val="0"/>
      <w:marTop w:val="0"/>
      <w:marBottom w:val="0"/>
      <w:divBdr>
        <w:top w:val="none" w:sz="0" w:space="0" w:color="auto"/>
        <w:left w:val="none" w:sz="0" w:space="0" w:color="auto"/>
        <w:bottom w:val="none" w:sz="0" w:space="0" w:color="auto"/>
        <w:right w:val="none" w:sz="0" w:space="0" w:color="auto"/>
      </w:divBdr>
      <w:divsChild>
        <w:div w:id="93408601">
          <w:marLeft w:val="0"/>
          <w:marRight w:val="0"/>
          <w:marTop w:val="0"/>
          <w:marBottom w:val="0"/>
          <w:divBdr>
            <w:top w:val="none" w:sz="0" w:space="0" w:color="auto"/>
            <w:left w:val="none" w:sz="0" w:space="0" w:color="auto"/>
            <w:bottom w:val="none" w:sz="0" w:space="0" w:color="auto"/>
            <w:right w:val="none" w:sz="0" w:space="0" w:color="auto"/>
          </w:divBdr>
          <w:divsChild>
            <w:div w:id="952830310">
              <w:marLeft w:val="0"/>
              <w:marRight w:val="0"/>
              <w:marTop w:val="0"/>
              <w:marBottom w:val="0"/>
              <w:divBdr>
                <w:top w:val="none" w:sz="0" w:space="0" w:color="auto"/>
                <w:left w:val="none" w:sz="0" w:space="0" w:color="auto"/>
                <w:bottom w:val="none" w:sz="0" w:space="0" w:color="auto"/>
                <w:right w:val="none" w:sz="0" w:space="0" w:color="auto"/>
              </w:divBdr>
              <w:divsChild>
                <w:div w:id="914777103">
                  <w:marLeft w:val="0"/>
                  <w:marRight w:val="0"/>
                  <w:marTop w:val="0"/>
                  <w:marBottom w:val="0"/>
                  <w:divBdr>
                    <w:top w:val="none" w:sz="0" w:space="0" w:color="auto"/>
                    <w:left w:val="none" w:sz="0" w:space="0" w:color="auto"/>
                    <w:bottom w:val="none" w:sz="0" w:space="0" w:color="auto"/>
                    <w:right w:val="none" w:sz="0" w:space="0" w:color="auto"/>
                  </w:divBdr>
                  <w:divsChild>
                    <w:div w:id="983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rwords.com/273/asset.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hyperlink" Target="http://www.investorwords.com/5185/upgrade.html"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google.com/finance" TargetMode="External"/><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hyperlink" Target="http://www.investorwords.com/3100/money.html"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dictionary.com/definition/building.html"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standardandpoors.com/indices/sp-500/en/us/?indexId=spusa-500-usduf--p-us-l--" TargetMode="External"/><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Ushinsky</dc:creator>
  <cp:keywords/>
  <dc:description/>
  <cp:lastModifiedBy>Gene Ushinsky</cp:lastModifiedBy>
  <cp:revision>12</cp:revision>
  <dcterms:created xsi:type="dcterms:W3CDTF">2010-04-13T17:21:00Z</dcterms:created>
  <dcterms:modified xsi:type="dcterms:W3CDTF">2010-04-14T06:06:00Z</dcterms:modified>
</cp:coreProperties>
</file>