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716" w:rsidRDefault="00125716" w:rsidP="00125716">
      <w:pPr>
        <w:jc w:val="right"/>
        <w:rPr>
          <w:b/>
        </w:rPr>
      </w:pPr>
      <w:r>
        <w:rPr>
          <w:b/>
          <w:noProof/>
        </w:rPr>
        <w:drawing>
          <wp:inline distT="0" distB="0" distL="0" distR="0">
            <wp:extent cx="2460803" cy="1840126"/>
            <wp:effectExtent l="19050" t="0" r="0" b="0"/>
            <wp:docPr id="1" name="Picture 1" descr="F:\MBA Classes\MBA - Winter 2010\MBA-614\vbaP\135px-Bruxelles_Bo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BA Classes\MBA - Winter 2010\MBA-614\vbaP\135px-Bruxelles_Bourse.jpg"/>
                    <pic:cNvPicPr>
                      <a:picLocks noChangeAspect="1" noChangeArrowheads="1"/>
                    </pic:cNvPicPr>
                  </pic:nvPicPr>
                  <pic:blipFill>
                    <a:blip r:embed="rId7" cstate="print"/>
                    <a:srcRect/>
                    <a:stretch>
                      <a:fillRect/>
                    </a:stretch>
                  </pic:blipFill>
                  <pic:spPr bwMode="auto">
                    <a:xfrm>
                      <a:off x="0" y="0"/>
                      <a:ext cx="2460803" cy="1840126"/>
                    </a:xfrm>
                    <a:prstGeom prst="rect">
                      <a:avLst/>
                    </a:prstGeom>
                    <a:noFill/>
                    <a:ln w="9525">
                      <a:noFill/>
                      <a:miter lim="800000"/>
                      <a:headEnd/>
                      <a:tailEnd/>
                    </a:ln>
                  </pic:spPr>
                </pic:pic>
              </a:graphicData>
            </a:graphic>
          </wp:inline>
        </w:drawing>
      </w:r>
    </w:p>
    <w:p w:rsidR="00125716" w:rsidRDefault="00125716" w:rsidP="00125716">
      <w:pPr>
        <w:rPr>
          <w:b/>
          <w:sz w:val="36"/>
          <w:szCs w:val="36"/>
        </w:rPr>
      </w:pPr>
    </w:p>
    <w:p w:rsidR="00125716" w:rsidRDefault="00125716" w:rsidP="00125716">
      <w:pPr>
        <w:jc w:val="center"/>
        <w:rPr>
          <w:b/>
          <w:sz w:val="36"/>
          <w:szCs w:val="36"/>
        </w:rPr>
      </w:pPr>
      <w:r>
        <w:rPr>
          <w:b/>
          <w:sz w:val="36"/>
          <w:szCs w:val="36"/>
        </w:rPr>
        <w:t>“Call” and “Put” Options Pricing</w:t>
      </w:r>
    </w:p>
    <w:p w:rsidR="00125716" w:rsidRDefault="00125716" w:rsidP="00125716">
      <w:pPr>
        <w:jc w:val="center"/>
        <w:rPr>
          <w:b/>
          <w:sz w:val="36"/>
          <w:szCs w:val="36"/>
        </w:rPr>
      </w:pPr>
      <w:proofErr w:type="gramStart"/>
      <w:r>
        <w:rPr>
          <w:b/>
          <w:sz w:val="36"/>
          <w:szCs w:val="36"/>
        </w:rPr>
        <w:t>for</w:t>
      </w:r>
      <w:proofErr w:type="gramEnd"/>
      <w:r>
        <w:rPr>
          <w:b/>
          <w:sz w:val="36"/>
          <w:szCs w:val="36"/>
        </w:rPr>
        <w:t xml:space="preserve"> Non-dividend Stocks</w:t>
      </w:r>
    </w:p>
    <w:p w:rsidR="00125716" w:rsidRDefault="00125716">
      <w:pPr>
        <w:rPr>
          <w:b/>
        </w:rPr>
      </w:pPr>
    </w:p>
    <w:p w:rsidR="00125716" w:rsidRPr="001E270B" w:rsidRDefault="001E270B">
      <w:pPr>
        <w:rPr>
          <w:rFonts w:ascii="Times New Roman" w:hAnsi="Times New Roman" w:cs="Times New Roman"/>
          <w:b/>
          <w:i/>
          <w:sz w:val="24"/>
          <w:szCs w:val="24"/>
          <w:u w:val="single"/>
        </w:rPr>
      </w:pPr>
      <w:proofErr w:type="gramStart"/>
      <w:r w:rsidRPr="001E270B">
        <w:rPr>
          <w:rFonts w:ascii="Times New Roman" w:hAnsi="Times New Roman" w:cs="Times New Roman"/>
          <w:b/>
          <w:i/>
          <w:sz w:val="24"/>
          <w:szCs w:val="24"/>
          <w:u w:val="single"/>
        </w:rPr>
        <w:t>EXECUTIVE SUMMARY.</w:t>
      </w:r>
      <w:proofErr w:type="gramEnd"/>
    </w:p>
    <w:p w:rsidR="001E270B" w:rsidRDefault="001E270B">
      <w:pPr>
        <w:rPr>
          <w:b/>
        </w:rPr>
      </w:pPr>
    </w:p>
    <w:p w:rsidR="00DD5DAD" w:rsidRPr="003418F2" w:rsidRDefault="00DD5DAD">
      <w:pPr>
        <w:rPr>
          <w:rFonts w:ascii="Times New Roman" w:hAnsi="Times New Roman" w:cs="Times New Roman"/>
          <w:sz w:val="24"/>
          <w:szCs w:val="24"/>
        </w:rPr>
      </w:pPr>
      <w:proofErr w:type="gramStart"/>
      <w:r w:rsidRPr="003418F2">
        <w:rPr>
          <w:rFonts w:ascii="Times New Roman" w:hAnsi="Times New Roman" w:cs="Times New Roman"/>
          <w:b/>
          <w:sz w:val="24"/>
          <w:szCs w:val="24"/>
        </w:rPr>
        <w:t>PROBLEM</w:t>
      </w:r>
      <w:r w:rsidRPr="003418F2">
        <w:rPr>
          <w:rFonts w:ascii="Times New Roman" w:hAnsi="Times New Roman" w:cs="Times New Roman"/>
          <w:sz w:val="24"/>
          <w:szCs w:val="24"/>
        </w:rPr>
        <w:t>.</w:t>
      </w:r>
      <w:proofErr w:type="gramEnd"/>
      <w:r w:rsidRPr="003418F2">
        <w:rPr>
          <w:rFonts w:ascii="Times New Roman" w:hAnsi="Times New Roman" w:cs="Times New Roman"/>
          <w:sz w:val="24"/>
          <w:szCs w:val="24"/>
        </w:rPr>
        <w:t xml:space="preserve"> </w:t>
      </w:r>
    </w:p>
    <w:p w:rsidR="00DD5DAD" w:rsidRPr="003418F2" w:rsidRDefault="00DD5DAD" w:rsidP="001E270B">
      <w:pPr>
        <w:spacing w:before="100" w:beforeAutospacing="1" w:after="120"/>
        <w:jc w:val="both"/>
        <w:rPr>
          <w:rFonts w:ascii="Times New Roman" w:hAnsi="Times New Roman" w:cs="Times New Roman"/>
          <w:sz w:val="24"/>
          <w:szCs w:val="24"/>
        </w:rPr>
      </w:pPr>
      <w:r w:rsidRPr="003418F2">
        <w:rPr>
          <w:rFonts w:ascii="Times New Roman" w:hAnsi="Times New Roman" w:cs="Times New Roman"/>
          <w:sz w:val="24"/>
          <w:szCs w:val="24"/>
        </w:rPr>
        <w:t xml:space="preserve">A few weeks ago for one of my classes we were assigned to do a spreadsheet calculating the price of a “Call” option. Even though the assignment did </w:t>
      </w:r>
      <w:r w:rsidR="00125716" w:rsidRPr="003418F2">
        <w:rPr>
          <w:rFonts w:ascii="Times New Roman" w:hAnsi="Times New Roman" w:cs="Times New Roman"/>
          <w:sz w:val="24"/>
          <w:szCs w:val="24"/>
        </w:rPr>
        <w:t xml:space="preserve">not </w:t>
      </w:r>
      <w:r w:rsidRPr="003418F2">
        <w:rPr>
          <w:rFonts w:ascii="Times New Roman" w:hAnsi="Times New Roman" w:cs="Times New Roman"/>
          <w:sz w:val="24"/>
          <w:szCs w:val="24"/>
        </w:rPr>
        <w:t xml:space="preserve">take a lot of time, it was quite a challenge for some of us. </w:t>
      </w:r>
      <w:proofErr w:type="gramStart"/>
      <w:r w:rsidRPr="003418F2">
        <w:rPr>
          <w:rFonts w:ascii="Times New Roman" w:hAnsi="Times New Roman" w:cs="Times New Roman"/>
          <w:sz w:val="24"/>
          <w:szCs w:val="24"/>
        </w:rPr>
        <w:t>Different formulas and approaches, all of that became a nightmare.</w:t>
      </w:r>
      <w:proofErr w:type="gramEnd"/>
      <w:r w:rsidR="00125716" w:rsidRPr="003418F2">
        <w:rPr>
          <w:rFonts w:ascii="Times New Roman" w:hAnsi="Times New Roman" w:cs="Times New Roman"/>
          <w:sz w:val="24"/>
          <w:szCs w:val="24"/>
        </w:rPr>
        <w:t xml:space="preserve"> </w:t>
      </w:r>
    </w:p>
    <w:p w:rsidR="00125716" w:rsidRPr="00125716" w:rsidRDefault="00125716" w:rsidP="001E270B">
      <w:pPr>
        <w:spacing w:before="100" w:beforeAutospacing="1" w:after="120"/>
        <w:jc w:val="both"/>
        <w:rPr>
          <w:rFonts w:ascii="Times New Roman" w:eastAsia="Times New Roman" w:hAnsi="Times New Roman" w:cs="Times New Roman"/>
          <w:sz w:val="24"/>
          <w:szCs w:val="24"/>
        </w:rPr>
      </w:pPr>
      <w:proofErr w:type="gramStart"/>
      <w:r w:rsidRPr="003418F2">
        <w:rPr>
          <w:rFonts w:ascii="Times New Roman" w:hAnsi="Times New Roman" w:cs="Times New Roman"/>
          <w:sz w:val="24"/>
          <w:szCs w:val="24"/>
        </w:rPr>
        <w:t>For a long time people who interested in Finance have struggled to find the best way to evaluate the price of an option.</w:t>
      </w:r>
      <w:proofErr w:type="gramEnd"/>
      <w:r w:rsidRPr="003418F2">
        <w:rPr>
          <w:rFonts w:ascii="Times New Roman" w:hAnsi="Times New Roman" w:cs="Times New Roman"/>
          <w:sz w:val="24"/>
          <w:szCs w:val="24"/>
        </w:rPr>
        <w:t xml:space="preserve"> As we know,  a</w:t>
      </w:r>
      <w:r w:rsidRPr="00125716">
        <w:rPr>
          <w:rFonts w:ascii="Times New Roman" w:eastAsia="Times New Roman" w:hAnsi="Times New Roman" w:cs="Times New Roman"/>
          <w:sz w:val="24"/>
          <w:szCs w:val="24"/>
        </w:rPr>
        <w:t xml:space="preserve">n </w:t>
      </w:r>
      <w:r w:rsidRPr="00125716">
        <w:rPr>
          <w:rFonts w:ascii="Times New Roman" w:eastAsia="Times New Roman" w:hAnsi="Times New Roman" w:cs="Times New Roman"/>
          <w:bCs/>
          <w:sz w:val="24"/>
          <w:szCs w:val="24"/>
        </w:rPr>
        <w:t>option</w:t>
      </w:r>
      <w:r w:rsidRPr="00125716">
        <w:rPr>
          <w:rFonts w:ascii="Times New Roman" w:eastAsia="Times New Roman" w:hAnsi="Times New Roman" w:cs="Times New Roman"/>
          <w:sz w:val="24"/>
          <w:szCs w:val="24"/>
        </w:rPr>
        <w:t xml:space="preserve"> is a contract between a buyer and a seller that gives the buyer of the option the right, but not the obligation, to buy or to sell a specified asset (</w:t>
      </w:r>
      <w:hyperlink r:id="rId8" w:tooltip="Underlying" w:history="1">
        <w:r w:rsidRPr="003418F2">
          <w:rPr>
            <w:rFonts w:ascii="Times New Roman" w:eastAsia="Times New Roman" w:hAnsi="Times New Roman" w:cs="Times New Roman"/>
            <w:sz w:val="24"/>
            <w:szCs w:val="24"/>
          </w:rPr>
          <w:t>underlying</w:t>
        </w:r>
      </w:hyperlink>
      <w:r w:rsidRPr="00125716">
        <w:rPr>
          <w:rFonts w:ascii="Times New Roman" w:eastAsia="Times New Roman" w:hAnsi="Times New Roman" w:cs="Times New Roman"/>
          <w:sz w:val="24"/>
          <w:szCs w:val="24"/>
        </w:rPr>
        <w:t xml:space="preserve">) on or before the option's </w:t>
      </w:r>
      <w:hyperlink r:id="rId9" w:tooltip="Expiration (options)" w:history="1">
        <w:r w:rsidRPr="003418F2">
          <w:rPr>
            <w:rFonts w:ascii="Times New Roman" w:eastAsia="Times New Roman" w:hAnsi="Times New Roman" w:cs="Times New Roman"/>
            <w:sz w:val="24"/>
            <w:szCs w:val="24"/>
          </w:rPr>
          <w:t>expiration</w:t>
        </w:r>
      </w:hyperlink>
      <w:r w:rsidRPr="00125716">
        <w:rPr>
          <w:rFonts w:ascii="Times New Roman" w:eastAsia="Times New Roman" w:hAnsi="Times New Roman" w:cs="Times New Roman"/>
          <w:sz w:val="24"/>
          <w:szCs w:val="24"/>
        </w:rPr>
        <w:t xml:space="preserve"> time, at an agreed price, the </w:t>
      </w:r>
      <w:hyperlink r:id="rId10" w:tooltip="Strike price" w:history="1">
        <w:r w:rsidRPr="003418F2">
          <w:rPr>
            <w:rFonts w:ascii="Times New Roman" w:eastAsia="Times New Roman" w:hAnsi="Times New Roman" w:cs="Times New Roman"/>
            <w:sz w:val="24"/>
            <w:szCs w:val="24"/>
          </w:rPr>
          <w:t>strike price</w:t>
        </w:r>
      </w:hyperlink>
      <w:r w:rsidRPr="00125716">
        <w:rPr>
          <w:rFonts w:ascii="Times New Roman" w:eastAsia="Times New Roman" w:hAnsi="Times New Roman" w:cs="Times New Roman"/>
          <w:sz w:val="24"/>
          <w:szCs w:val="24"/>
        </w:rPr>
        <w:t>.</w:t>
      </w:r>
    </w:p>
    <w:p w:rsidR="00125716" w:rsidRPr="00125716" w:rsidRDefault="00125716" w:rsidP="001E270B">
      <w:pPr>
        <w:shd w:val="clear" w:color="auto" w:fill="F8FCFF"/>
        <w:spacing w:before="100" w:beforeAutospacing="1" w:after="120"/>
        <w:jc w:val="both"/>
        <w:rPr>
          <w:rFonts w:ascii="Times New Roman" w:eastAsia="Times New Roman" w:hAnsi="Times New Roman" w:cs="Times New Roman"/>
          <w:sz w:val="24"/>
          <w:szCs w:val="24"/>
        </w:rPr>
      </w:pPr>
      <w:r w:rsidRPr="00125716">
        <w:rPr>
          <w:rFonts w:ascii="Times New Roman" w:eastAsia="Times New Roman" w:hAnsi="Times New Roman" w:cs="Times New Roman"/>
          <w:sz w:val="24"/>
          <w:szCs w:val="24"/>
        </w:rPr>
        <w:t xml:space="preserve">In return for granting the option, the seller collects a payment (the </w:t>
      </w:r>
      <w:r w:rsidRPr="00125716">
        <w:rPr>
          <w:rFonts w:ascii="Times New Roman" w:eastAsia="Times New Roman" w:hAnsi="Times New Roman" w:cs="Times New Roman"/>
          <w:iCs/>
          <w:sz w:val="24"/>
          <w:szCs w:val="24"/>
        </w:rPr>
        <w:t>premium</w:t>
      </w:r>
      <w:r w:rsidRPr="00125716">
        <w:rPr>
          <w:rFonts w:ascii="Times New Roman" w:eastAsia="Times New Roman" w:hAnsi="Times New Roman" w:cs="Times New Roman"/>
          <w:sz w:val="24"/>
          <w:szCs w:val="24"/>
        </w:rPr>
        <w:t xml:space="preserve">) from the buyer. Granting the option is also </w:t>
      </w:r>
      <w:r w:rsidRPr="003418F2">
        <w:rPr>
          <w:rFonts w:ascii="Times New Roman" w:eastAsia="Times New Roman" w:hAnsi="Times New Roman" w:cs="Times New Roman"/>
          <w:sz w:val="24"/>
          <w:szCs w:val="24"/>
        </w:rPr>
        <w:t>referred</w:t>
      </w:r>
      <w:r w:rsidRPr="00125716">
        <w:rPr>
          <w:rFonts w:ascii="Times New Roman" w:eastAsia="Times New Roman" w:hAnsi="Times New Roman" w:cs="Times New Roman"/>
          <w:sz w:val="24"/>
          <w:szCs w:val="24"/>
        </w:rPr>
        <w:t xml:space="preserve"> to as "selling" or "writing" the option.</w:t>
      </w:r>
    </w:p>
    <w:p w:rsidR="00125716" w:rsidRPr="003418F2" w:rsidRDefault="00125716" w:rsidP="001E270B">
      <w:pPr>
        <w:pStyle w:val="ListParagraph"/>
        <w:numPr>
          <w:ilvl w:val="0"/>
          <w:numId w:val="2"/>
        </w:numPr>
        <w:shd w:val="clear" w:color="auto" w:fill="F8FCFF"/>
        <w:spacing w:before="100" w:beforeAutospacing="1" w:after="120"/>
        <w:ind w:left="360"/>
        <w:jc w:val="both"/>
        <w:rPr>
          <w:rFonts w:ascii="Times New Roman" w:eastAsia="Times New Roman" w:hAnsi="Times New Roman" w:cs="Times New Roman"/>
          <w:sz w:val="24"/>
          <w:szCs w:val="24"/>
        </w:rPr>
      </w:pPr>
      <w:proofErr w:type="gramStart"/>
      <w:r w:rsidRPr="003418F2">
        <w:rPr>
          <w:rFonts w:ascii="Times New Roman" w:eastAsia="Times New Roman" w:hAnsi="Times New Roman" w:cs="Times New Roman"/>
          <w:sz w:val="24"/>
          <w:szCs w:val="24"/>
        </w:rPr>
        <w:t>a</w:t>
      </w:r>
      <w:proofErr w:type="gramEnd"/>
      <w:r w:rsidRPr="003418F2">
        <w:rPr>
          <w:rFonts w:ascii="Times New Roman" w:eastAsia="Times New Roman" w:hAnsi="Times New Roman" w:cs="Times New Roman"/>
          <w:sz w:val="24"/>
          <w:szCs w:val="24"/>
        </w:rPr>
        <w:t xml:space="preserve"> </w:t>
      </w:r>
      <w:hyperlink r:id="rId11" w:tooltip="Call option" w:history="1">
        <w:r w:rsidRPr="003418F2">
          <w:rPr>
            <w:rFonts w:ascii="Times New Roman" w:eastAsia="Times New Roman" w:hAnsi="Times New Roman" w:cs="Times New Roman"/>
            <w:sz w:val="24"/>
            <w:szCs w:val="24"/>
          </w:rPr>
          <w:t>call option</w:t>
        </w:r>
      </w:hyperlink>
      <w:r w:rsidRPr="003418F2">
        <w:rPr>
          <w:rFonts w:ascii="Times New Roman" w:eastAsia="Times New Roman" w:hAnsi="Times New Roman" w:cs="Times New Roman"/>
          <w:sz w:val="24"/>
          <w:szCs w:val="24"/>
        </w:rPr>
        <w:t xml:space="preserve"> gives the buyer of the option the right to buy the underlying at the strike price. </w:t>
      </w:r>
    </w:p>
    <w:p w:rsidR="00125716" w:rsidRPr="003418F2" w:rsidRDefault="00125716" w:rsidP="001E270B">
      <w:pPr>
        <w:pStyle w:val="ListParagraph"/>
        <w:numPr>
          <w:ilvl w:val="0"/>
          <w:numId w:val="2"/>
        </w:numPr>
        <w:shd w:val="clear" w:color="auto" w:fill="F8FCFF"/>
        <w:spacing w:before="100" w:beforeAutospacing="1" w:after="120"/>
        <w:ind w:left="360"/>
        <w:jc w:val="both"/>
        <w:rPr>
          <w:rFonts w:ascii="Times New Roman" w:eastAsia="Times New Roman" w:hAnsi="Times New Roman" w:cs="Times New Roman"/>
          <w:sz w:val="24"/>
          <w:szCs w:val="24"/>
        </w:rPr>
      </w:pPr>
      <w:proofErr w:type="gramStart"/>
      <w:r w:rsidRPr="003418F2">
        <w:rPr>
          <w:rFonts w:ascii="Times New Roman" w:eastAsia="Times New Roman" w:hAnsi="Times New Roman" w:cs="Times New Roman"/>
          <w:sz w:val="24"/>
          <w:szCs w:val="24"/>
        </w:rPr>
        <w:t>a</w:t>
      </w:r>
      <w:proofErr w:type="gramEnd"/>
      <w:r w:rsidRPr="003418F2">
        <w:rPr>
          <w:rFonts w:ascii="Times New Roman" w:eastAsia="Times New Roman" w:hAnsi="Times New Roman" w:cs="Times New Roman"/>
          <w:sz w:val="24"/>
          <w:szCs w:val="24"/>
        </w:rPr>
        <w:t xml:space="preserve"> </w:t>
      </w:r>
      <w:hyperlink r:id="rId12" w:tooltip="Put option" w:history="1">
        <w:r w:rsidRPr="003418F2">
          <w:rPr>
            <w:rFonts w:ascii="Times New Roman" w:eastAsia="Times New Roman" w:hAnsi="Times New Roman" w:cs="Times New Roman"/>
            <w:sz w:val="24"/>
            <w:szCs w:val="24"/>
          </w:rPr>
          <w:t>put option</w:t>
        </w:r>
      </w:hyperlink>
      <w:r w:rsidRPr="003418F2">
        <w:rPr>
          <w:rFonts w:ascii="Times New Roman" w:eastAsia="Times New Roman" w:hAnsi="Times New Roman" w:cs="Times New Roman"/>
          <w:sz w:val="24"/>
          <w:szCs w:val="24"/>
        </w:rPr>
        <w:t xml:space="preserve"> gives the buyer of the option the right to sell the underlying at the strike price. </w:t>
      </w:r>
    </w:p>
    <w:p w:rsidR="008A4DFA" w:rsidRPr="003418F2" w:rsidRDefault="008A4DFA" w:rsidP="001E270B">
      <w:pPr>
        <w:pStyle w:val="NormalWeb"/>
        <w:shd w:val="clear" w:color="auto" w:fill="F8FCFF"/>
        <w:spacing w:after="120" w:afterAutospacing="0" w:line="276" w:lineRule="auto"/>
        <w:jc w:val="both"/>
      </w:pPr>
      <w:r w:rsidRPr="003418F2">
        <w:t>Today there are many different models to evaluate the price of an option, but the most popular are the Black-</w:t>
      </w:r>
      <w:proofErr w:type="spellStart"/>
      <w:r w:rsidRPr="003418F2">
        <w:t>Scholes</w:t>
      </w:r>
      <w:proofErr w:type="spellEnd"/>
      <w:r w:rsidRPr="003418F2">
        <w:t xml:space="preserve"> Model and/or the Binominal (tree) Model. </w:t>
      </w:r>
    </w:p>
    <w:p w:rsidR="00DD5DAD" w:rsidRPr="003418F2" w:rsidRDefault="00DD5DAD" w:rsidP="001E270B">
      <w:pPr>
        <w:spacing w:before="100" w:beforeAutospacing="1" w:after="120"/>
        <w:jc w:val="both"/>
        <w:rPr>
          <w:rFonts w:ascii="Times New Roman" w:hAnsi="Times New Roman" w:cs="Times New Roman"/>
          <w:b/>
          <w:sz w:val="24"/>
          <w:szCs w:val="24"/>
        </w:rPr>
      </w:pPr>
      <w:proofErr w:type="gramStart"/>
      <w:r w:rsidRPr="003418F2">
        <w:rPr>
          <w:rFonts w:ascii="Times New Roman" w:hAnsi="Times New Roman" w:cs="Times New Roman"/>
          <w:b/>
          <w:sz w:val="24"/>
          <w:szCs w:val="24"/>
        </w:rPr>
        <w:t>SOLUTION.</w:t>
      </w:r>
      <w:proofErr w:type="gramEnd"/>
    </w:p>
    <w:p w:rsidR="00B90308" w:rsidRPr="003418F2" w:rsidRDefault="00DD5DAD" w:rsidP="001E270B">
      <w:pPr>
        <w:spacing w:before="100" w:beforeAutospacing="1" w:after="120"/>
        <w:jc w:val="both"/>
        <w:rPr>
          <w:rFonts w:ascii="Times New Roman" w:hAnsi="Times New Roman" w:cs="Times New Roman"/>
          <w:sz w:val="24"/>
          <w:szCs w:val="24"/>
        </w:rPr>
      </w:pPr>
      <w:r w:rsidRPr="003418F2">
        <w:rPr>
          <w:rFonts w:ascii="Times New Roman" w:hAnsi="Times New Roman" w:cs="Times New Roman"/>
          <w:sz w:val="24"/>
          <w:szCs w:val="24"/>
        </w:rPr>
        <w:t xml:space="preserve"> After finishing the assignment, I decided to simplify the process as much as possible. Thus, the program can help you calculate not only the price of a “Call” option</w:t>
      </w:r>
      <w:r w:rsidR="007A332E" w:rsidRPr="003418F2">
        <w:rPr>
          <w:rFonts w:ascii="Times New Roman" w:hAnsi="Times New Roman" w:cs="Times New Roman"/>
          <w:sz w:val="24"/>
          <w:szCs w:val="24"/>
        </w:rPr>
        <w:t xml:space="preserve"> for non-dividend stocks</w:t>
      </w:r>
      <w:r w:rsidRPr="003418F2">
        <w:rPr>
          <w:rFonts w:ascii="Times New Roman" w:hAnsi="Times New Roman" w:cs="Times New Roman"/>
          <w:sz w:val="24"/>
          <w:szCs w:val="24"/>
        </w:rPr>
        <w:t xml:space="preserve">, but </w:t>
      </w:r>
      <w:r w:rsidRPr="003418F2">
        <w:rPr>
          <w:rFonts w:ascii="Times New Roman" w:hAnsi="Times New Roman" w:cs="Times New Roman"/>
          <w:sz w:val="24"/>
          <w:szCs w:val="24"/>
        </w:rPr>
        <w:lastRenderedPageBreak/>
        <w:t>that of a “Put” as well. Moreover, the program allows you to use the Black-</w:t>
      </w:r>
      <w:proofErr w:type="spellStart"/>
      <w:r w:rsidRPr="003418F2">
        <w:rPr>
          <w:rFonts w:ascii="Times New Roman" w:hAnsi="Times New Roman" w:cs="Times New Roman"/>
          <w:sz w:val="24"/>
          <w:szCs w:val="24"/>
        </w:rPr>
        <w:t>Scholes</w:t>
      </w:r>
      <w:proofErr w:type="spellEnd"/>
      <w:r w:rsidRPr="003418F2">
        <w:rPr>
          <w:rFonts w:ascii="Times New Roman" w:hAnsi="Times New Roman" w:cs="Times New Roman"/>
          <w:sz w:val="24"/>
          <w:szCs w:val="24"/>
        </w:rPr>
        <w:t xml:space="preserve"> Model and/or the Binominal (tree) Model. </w:t>
      </w:r>
    </w:p>
    <w:p w:rsidR="001E270B" w:rsidRPr="003418F2" w:rsidRDefault="001E270B" w:rsidP="001E270B">
      <w:pPr>
        <w:pStyle w:val="NormalWeb"/>
        <w:shd w:val="clear" w:color="auto" w:fill="F8FCFF"/>
        <w:spacing w:after="120" w:afterAutospacing="0" w:line="276" w:lineRule="auto"/>
        <w:jc w:val="both"/>
      </w:pPr>
      <w:proofErr w:type="gramStart"/>
      <w:r w:rsidRPr="003418F2">
        <w:rPr>
          <w:u w:val="single"/>
        </w:rPr>
        <w:t>The Black-</w:t>
      </w:r>
      <w:proofErr w:type="spellStart"/>
      <w:r w:rsidRPr="003418F2">
        <w:rPr>
          <w:u w:val="single"/>
        </w:rPr>
        <w:t>Scholes</w:t>
      </w:r>
      <w:proofErr w:type="spellEnd"/>
      <w:r w:rsidRPr="003418F2">
        <w:rPr>
          <w:u w:val="single"/>
        </w:rPr>
        <w:t xml:space="preserve"> Model.</w:t>
      </w:r>
      <w:proofErr w:type="gramEnd"/>
      <w:r w:rsidRPr="003418F2">
        <w:t xml:space="preserve"> In the early 1970s, </w:t>
      </w:r>
      <w:hyperlink r:id="rId13" w:tooltip="Fischer Black" w:history="1">
        <w:r w:rsidRPr="003418F2">
          <w:rPr>
            <w:rStyle w:val="Hyperlink"/>
            <w:color w:val="auto"/>
            <w:u w:val="none"/>
          </w:rPr>
          <w:t>Fischer Black</w:t>
        </w:r>
      </w:hyperlink>
      <w:r w:rsidRPr="003418F2">
        <w:t xml:space="preserve"> and </w:t>
      </w:r>
      <w:hyperlink r:id="rId14" w:tooltip="Myron Scholes" w:history="1">
        <w:r w:rsidRPr="003418F2">
          <w:rPr>
            <w:rStyle w:val="Hyperlink"/>
            <w:color w:val="auto"/>
            <w:u w:val="none"/>
          </w:rPr>
          <w:t xml:space="preserve">Myron </w:t>
        </w:r>
        <w:proofErr w:type="spellStart"/>
        <w:r w:rsidRPr="003418F2">
          <w:rPr>
            <w:rStyle w:val="Hyperlink"/>
            <w:color w:val="auto"/>
            <w:u w:val="none"/>
          </w:rPr>
          <w:t>Scholes</w:t>
        </w:r>
        <w:proofErr w:type="spellEnd"/>
      </w:hyperlink>
      <w:r w:rsidRPr="003418F2">
        <w:t xml:space="preserve"> made a major breakthrough by deriving a differential equation that must be satisfied by the price of any derivative dependent on a non-dividend-paying stock. By employing the technique of constructing a risk neutral portfolio that replicates the returns of holding an option, Black and </w:t>
      </w:r>
      <w:proofErr w:type="spellStart"/>
      <w:r w:rsidRPr="003418F2">
        <w:t>Scholes</w:t>
      </w:r>
      <w:proofErr w:type="spellEnd"/>
      <w:r w:rsidRPr="003418F2">
        <w:t xml:space="preserve"> produced a closed-form solution for a European option's theoretical price. At the same time, the model generates </w:t>
      </w:r>
      <w:hyperlink r:id="rId15" w:tooltip="Greeks (finance)" w:history="1">
        <w:r w:rsidRPr="003418F2">
          <w:rPr>
            <w:rStyle w:val="Hyperlink"/>
            <w:color w:val="auto"/>
            <w:u w:val="none"/>
          </w:rPr>
          <w:t>hedge parameters</w:t>
        </w:r>
      </w:hyperlink>
      <w:r w:rsidRPr="003418F2">
        <w:t xml:space="preserve"> necessary for effective risk management of option holdings. While the ideas behind the Black-</w:t>
      </w:r>
      <w:proofErr w:type="spellStart"/>
      <w:r w:rsidRPr="003418F2">
        <w:t>Scholes</w:t>
      </w:r>
      <w:proofErr w:type="spellEnd"/>
      <w:r w:rsidRPr="003418F2">
        <w:t xml:space="preserve"> model were ground-breaking and eventually led to </w:t>
      </w:r>
      <w:hyperlink r:id="rId16" w:tooltip="Myron Scholes" w:history="1">
        <w:proofErr w:type="spellStart"/>
        <w:r w:rsidRPr="003418F2">
          <w:rPr>
            <w:rStyle w:val="Hyperlink"/>
            <w:color w:val="auto"/>
            <w:u w:val="none"/>
          </w:rPr>
          <w:t>Scholes</w:t>
        </w:r>
        <w:proofErr w:type="spellEnd"/>
      </w:hyperlink>
      <w:r w:rsidRPr="003418F2">
        <w:t xml:space="preserve"> and </w:t>
      </w:r>
      <w:hyperlink r:id="rId17" w:tooltip="Robert C. Merton" w:history="1">
        <w:r w:rsidRPr="003418F2">
          <w:rPr>
            <w:rStyle w:val="Hyperlink"/>
            <w:color w:val="auto"/>
            <w:u w:val="none"/>
          </w:rPr>
          <w:t>Merton</w:t>
        </w:r>
      </w:hyperlink>
      <w:r w:rsidRPr="003418F2">
        <w:t xml:space="preserve"> receiving the </w:t>
      </w:r>
      <w:hyperlink r:id="rId18" w:tooltip="Swedish Central Bank" w:history="1">
        <w:r w:rsidRPr="003418F2">
          <w:rPr>
            <w:rStyle w:val="Hyperlink"/>
            <w:color w:val="auto"/>
            <w:u w:val="none"/>
          </w:rPr>
          <w:t>Swedish Central Bank</w:t>
        </w:r>
      </w:hyperlink>
      <w:r w:rsidRPr="003418F2">
        <w:t xml:space="preserve">'s associated </w:t>
      </w:r>
      <w:hyperlink r:id="rId19" w:tooltip="The Sveriges Riksbank Prize in Economic Sciences in Memory of Alfred Nobel" w:history="1">
        <w:r w:rsidRPr="003418F2">
          <w:rPr>
            <w:rStyle w:val="Hyperlink"/>
            <w:color w:val="auto"/>
            <w:u w:val="none"/>
          </w:rPr>
          <w:t>Prize for Achievement in Economics</w:t>
        </w:r>
      </w:hyperlink>
      <w:r w:rsidRPr="003418F2">
        <w:t xml:space="preserve"> (often mistakenly referred to as the </w:t>
      </w:r>
      <w:hyperlink r:id="rId20" w:tooltip="Nobel Prize" w:history="1">
        <w:r w:rsidRPr="003418F2">
          <w:rPr>
            <w:rStyle w:val="Hyperlink"/>
            <w:color w:val="auto"/>
            <w:u w:val="none"/>
          </w:rPr>
          <w:t>Nobel Prize</w:t>
        </w:r>
      </w:hyperlink>
      <w:r w:rsidRPr="003418F2">
        <w:t>), the application of the model in actual options trading is clumsy because of the assumptions of continuous (or no) dividend payment, constant volatility, and a constant interest rate. Nevertheless, the Black-</w:t>
      </w:r>
      <w:proofErr w:type="spellStart"/>
      <w:r w:rsidRPr="003418F2">
        <w:t>Scholes</w:t>
      </w:r>
      <w:proofErr w:type="spellEnd"/>
      <w:r w:rsidRPr="003418F2">
        <w:t xml:space="preserve"> model is still one of the most important methods and foundations for the existing financial market in which the result is within the reasonable range. </w:t>
      </w:r>
    </w:p>
    <w:p w:rsidR="001E270B" w:rsidRPr="003418F2" w:rsidRDefault="001E270B" w:rsidP="001E270B">
      <w:pPr>
        <w:spacing w:before="100" w:beforeAutospacing="1" w:after="120"/>
        <w:jc w:val="both"/>
        <w:rPr>
          <w:rFonts w:ascii="Times New Roman" w:hAnsi="Times New Roman" w:cs="Times New Roman"/>
          <w:sz w:val="24"/>
          <w:szCs w:val="24"/>
        </w:rPr>
      </w:pPr>
      <w:r w:rsidRPr="003418F2">
        <w:rPr>
          <w:rFonts w:ascii="Times New Roman" w:hAnsi="Times New Roman" w:cs="Times New Roman"/>
          <w:sz w:val="24"/>
          <w:szCs w:val="24"/>
        </w:rPr>
        <w:t>As an option in the program, you may apply the Black-</w:t>
      </w:r>
      <w:proofErr w:type="spellStart"/>
      <w:r w:rsidRPr="003418F2">
        <w:rPr>
          <w:rFonts w:ascii="Times New Roman" w:hAnsi="Times New Roman" w:cs="Times New Roman"/>
          <w:sz w:val="24"/>
          <w:szCs w:val="24"/>
        </w:rPr>
        <w:t>Scholes</w:t>
      </w:r>
      <w:proofErr w:type="spellEnd"/>
      <w:r w:rsidRPr="003418F2">
        <w:rPr>
          <w:rFonts w:ascii="Times New Roman" w:hAnsi="Times New Roman" w:cs="Times New Roman"/>
          <w:sz w:val="24"/>
          <w:szCs w:val="24"/>
        </w:rPr>
        <w:t xml:space="preserve"> Model.</w:t>
      </w:r>
    </w:p>
    <w:p w:rsidR="001E270B" w:rsidRPr="003418F2" w:rsidRDefault="001E270B" w:rsidP="001E270B">
      <w:pPr>
        <w:spacing w:before="100" w:beforeAutospacing="1" w:after="120"/>
        <w:jc w:val="both"/>
        <w:rPr>
          <w:rFonts w:ascii="Times New Roman" w:hAnsi="Times New Roman" w:cs="Times New Roman"/>
          <w:sz w:val="24"/>
          <w:szCs w:val="24"/>
        </w:rPr>
      </w:pPr>
      <w:r w:rsidRPr="003418F2">
        <w:rPr>
          <w:rFonts w:ascii="Times New Roman" w:hAnsi="Times New Roman" w:cs="Times New Roman"/>
          <w:sz w:val="24"/>
          <w:szCs w:val="24"/>
        </w:rPr>
        <w:t>The second model is the Binominal Model, also known as the tree model.</w:t>
      </w:r>
    </w:p>
    <w:p w:rsidR="001E270B" w:rsidRPr="003418F2" w:rsidRDefault="001E270B" w:rsidP="001E270B">
      <w:pPr>
        <w:pStyle w:val="NormalWeb"/>
        <w:shd w:val="clear" w:color="auto" w:fill="F8FCFF"/>
        <w:spacing w:after="120" w:afterAutospacing="0" w:line="276" w:lineRule="auto"/>
        <w:jc w:val="both"/>
      </w:pPr>
      <w:proofErr w:type="gramStart"/>
      <w:r w:rsidRPr="003418F2">
        <w:rPr>
          <w:u w:val="single"/>
        </w:rPr>
        <w:t>The Binominal (tree) Model.</w:t>
      </w:r>
      <w:proofErr w:type="gramEnd"/>
      <w:r w:rsidRPr="003418F2">
        <w:t xml:space="preserve"> Closely following the derivation of Black and </w:t>
      </w:r>
      <w:proofErr w:type="spellStart"/>
      <w:r w:rsidRPr="003418F2">
        <w:t>Scholes</w:t>
      </w:r>
      <w:proofErr w:type="spellEnd"/>
      <w:r w:rsidRPr="003418F2">
        <w:t xml:space="preserve">, </w:t>
      </w:r>
      <w:hyperlink r:id="rId21" w:tooltip="John C. Cox" w:history="1">
        <w:r w:rsidRPr="003418F2">
          <w:rPr>
            <w:rStyle w:val="Hyperlink"/>
            <w:color w:val="auto"/>
            <w:u w:val="none"/>
          </w:rPr>
          <w:t>John Cox</w:t>
        </w:r>
      </w:hyperlink>
      <w:r w:rsidRPr="003418F2">
        <w:t xml:space="preserve">, </w:t>
      </w:r>
      <w:hyperlink r:id="rId22" w:tooltip="Stephen Ross (economist)" w:history="1">
        <w:r w:rsidRPr="003418F2">
          <w:rPr>
            <w:rStyle w:val="Hyperlink"/>
            <w:color w:val="auto"/>
            <w:u w:val="none"/>
          </w:rPr>
          <w:t>Stephen Ross</w:t>
        </w:r>
      </w:hyperlink>
      <w:r w:rsidRPr="003418F2">
        <w:t xml:space="preserve"> and </w:t>
      </w:r>
      <w:hyperlink r:id="rId23" w:tooltip="Mark Rubinstein" w:history="1">
        <w:r w:rsidRPr="003418F2">
          <w:rPr>
            <w:rStyle w:val="Hyperlink"/>
            <w:color w:val="auto"/>
            <w:u w:val="none"/>
          </w:rPr>
          <w:t>Mark Rubinstein</w:t>
        </w:r>
      </w:hyperlink>
      <w:r w:rsidRPr="003418F2">
        <w:t xml:space="preserve"> developed the original version of the </w:t>
      </w:r>
      <w:hyperlink r:id="rId24" w:tooltip="Binomial options pricing model" w:history="1">
        <w:r w:rsidRPr="003418F2">
          <w:rPr>
            <w:rStyle w:val="Hyperlink"/>
            <w:color w:val="auto"/>
            <w:u w:val="none"/>
          </w:rPr>
          <w:t>binomial options pricing model</w:t>
        </w:r>
      </w:hyperlink>
      <w:r w:rsidRPr="003418F2">
        <w:t>.</w:t>
      </w:r>
      <w:hyperlink r:id="rId25" w:anchor="cite_note-11" w:history="1"/>
      <w:r w:rsidRPr="003418F2">
        <w:t xml:space="preserve"> It models the dynamics of the option's theoretical value for discrete time intervals over the option's duration. The model starts with a binomial tree of discrete future possible underlying stock prices. By constructing a riskless portfolio of an option and stock (as in the Black-</w:t>
      </w:r>
      <w:proofErr w:type="spellStart"/>
      <w:r w:rsidRPr="003418F2">
        <w:t>Scholes</w:t>
      </w:r>
      <w:proofErr w:type="spellEnd"/>
      <w:r w:rsidRPr="003418F2">
        <w:t xml:space="preserve"> model) a simple formula can be used to find the option price at each node in the tree. This value can approximate the theoretical value produced by Black </w:t>
      </w:r>
      <w:proofErr w:type="spellStart"/>
      <w:r w:rsidRPr="003418F2">
        <w:t>Scholes</w:t>
      </w:r>
      <w:proofErr w:type="spellEnd"/>
      <w:r w:rsidRPr="003418F2">
        <w:t>, to the desired degree of precision. However, the binomial model is considered more accurate than Black-</w:t>
      </w:r>
      <w:proofErr w:type="spellStart"/>
      <w:r w:rsidRPr="003418F2">
        <w:t>Scholes</w:t>
      </w:r>
      <w:proofErr w:type="spellEnd"/>
      <w:r w:rsidRPr="003418F2">
        <w:t xml:space="preserve"> because it is more flexible, e.g. discrete future dividend payments can be modeled correctly at the proper forward time steps, and American options can be modeled as well as European ones. Binomial models are widely used by professional option traders.</w:t>
      </w:r>
    </w:p>
    <w:p w:rsidR="001E270B" w:rsidRDefault="001E270B" w:rsidP="001E270B">
      <w:pPr>
        <w:rPr>
          <w:rFonts w:ascii="Times New Roman" w:hAnsi="Times New Roman" w:cs="Times New Roman"/>
          <w:b/>
          <w:i/>
          <w:sz w:val="24"/>
          <w:szCs w:val="24"/>
          <w:u w:val="single"/>
        </w:rPr>
      </w:pPr>
    </w:p>
    <w:p w:rsidR="001E270B" w:rsidRDefault="001E270B" w:rsidP="001E270B">
      <w:pPr>
        <w:rPr>
          <w:rFonts w:ascii="Times New Roman" w:hAnsi="Times New Roman" w:cs="Times New Roman"/>
          <w:b/>
          <w:i/>
          <w:sz w:val="24"/>
          <w:szCs w:val="24"/>
          <w:u w:val="single"/>
        </w:rPr>
      </w:pPr>
    </w:p>
    <w:p w:rsidR="001E270B" w:rsidRPr="001E270B" w:rsidRDefault="001E270B" w:rsidP="001E270B">
      <w:pPr>
        <w:rPr>
          <w:rFonts w:ascii="Times New Roman" w:hAnsi="Times New Roman" w:cs="Times New Roman"/>
          <w:b/>
          <w:i/>
          <w:sz w:val="24"/>
          <w:szCs w:val="24"/>
          <w:u w:val="single"/>
        </w:rPr>
      </w:pPr>
      <w:proofErr w:type="gramStart"/>
      <w:r w:rsidRPr="001E270B">
        <w:rPr>
          <w:rFonts w:ascii="Times New Roman" w:hAnsi="Times New Roman" w:cs="Times New Roman"/>
          <w:b/>
          <w:i/>
          <w:sz w:val="24"/>
          <w:szCs w:val="24"/>
          <w:u w:val="single"/>
        </w:rPr>
        <w:t>EX</w:t>
      </w:r>
      <w:r>
        <w:rPr>
          <w:rFonts w:ascii="Times New Roman" w:hAnsi="Times New Roman" w:cs="Times New Roman"/>
          <w:b/>
          <w:i/>
          <w:sz w:val="24"/>
          <w:szCs w:val="24"/>
          <w:u w:val="single"/>
        </w:rPr>
        <w:t>PLANATION OF THE PROGRAMM</w:t>
      </w:r>
      <w:r w:rsidRPr="001E270B">
        <w:rPr>
          <w:rFonts w:ascii="Times New Roman" w:hAnsi="Times New Roman" w:cs="Times New Roman"/>
          <w:b/>
          <w:i/>
          <w:sz w:val="24"/>
          <w:szCs w:val="24"/>
          <w:u w:val="single"/>
        </w:rPr>
        <w:t>.</w:t>
      </w:r>
      <w:proofErr w:type="gramEnd"/>
    </w:p>
    <w:p w:rsidR="001E270B" w:rsidRDefault="001E270B" w:rsidP="001E270B">
      <w:pPr>
        <w:spacing w:before="100" w:beforeAutospacing="1" w:after="120"/>
        <w:jc w:val="both"/>
        <w:rPr>
          <w:rFonts w:ascii="Times New Roman" w:hAnsi="Times New Roman" w:cs="Times New Roman"/>
          <w:sz w:val="24"/>
          <w:szCs w:val="24"/>
        </w:rPr>
      </w:pPr>
      <w:r w:rsidRPr="003418F2">
        <w:rPr>
          <w:rFonts w:ascii="Times New Roman" w:hAnsi="Times New Roman" w:cs="Times New Roman"/>
          <w:sz w:val="24"/>
          <w:szCs w:val="24"/>
        </w:rPr>
        <w:t xml:space="preserve">See the files below. To calculate the option price, please open the </w:t>
      </w:r>
      <w:proofErr w:type="spellStart"/>
      <w:r w:rsidRPr="003418F2">
        <w:rPr>
          <w:rFonts w:ascii="Times New Roman" w:hAnsi="Times New Roman" w:cs="Times New Roman"/>
          <w:sz w:val="24"/>
          <w:szCs w:val="24"/>
        </w:rPr>
        <w:t>xlsm</w:t>
      </w:r>
      <w:proofErr w:type="spellEnd"/>
      <w:r w:rsidRPr="003418F2">
        <w:rPr>
          <w:rFonts w:ascii="Times New Roman" w:hAnsi="Times New Roman" w:cs="Times New Roman"/>
          <w:sz w:val="24"/>
          <w:szCs w:val="24"/>
        </w:rPr>
        <w:t>-file, press the Start button and follow the instructions.</w:t>
      </w:r>
    </w:p>
    <w:p w:rsidR="008A4DFA" w:rsidRPr="003418F2" w:rsidRDefault="008A4DFA" w:rsidP="001E270B">
      <w:pPr>
        <w:spacing w:before="100" w:beforeAutospacing="1" w:after="120"/>
        <w:jc w:val="both"/>
        <w:rPr>
          <w:rFonts w:ascii="Times New Roman" w:hAnsi="Times New Roman" w:cs="Times New Roman"/>
          <w:sz w:val="24"/>
          <w:szCs w:val="24"/>
        </w:rPr>
      </w:pPr>
    </w:p>
    <w:p w:rsidR="0044154A" w:rsidRPr="003418F2" w:rsidRDefault="0044154A">
      <w:pPr>
        <w:rPr>
          <w:rFonts w:ascii="Times New Roman" w:hAnsi="Times New Roman" w:cs="Times New Roman"/>
          <w:sz w:val="24"/>
          <w:szCs w:val="24"/>
        </w:rPr>
      </w:pPr>
      <w:r w:rsidRPr="003418F2">
        <w:rPr>
          <w:rFonts w:ascii="Times New Roman" w:hAnsi="Times New Roman" w:cs="Times New Roman"/>
          <w:noProof/>
          <w:sz w:val="24"/>
          <w:szCs w:val="24"/>
        </w:rPr>
        <w:lastRenderedPageBreak/>
        <w:drawing>
          <wp:inline distT="0" distB="0" distL="0" distR="0">
            <wp:extent cx="5941803" cy="3148642"/>
            <wp:effectExtent l="19050" t="0" r="1797"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943600" cy="3149594"/>
                    </a:xfrm>
                    <a:prstGeom prst="rect">
                      <a:avLst/>
                    </a:prstGeom>
                    <a:noFill/>
                    <a:ln w="9525">
                      <a:noFill/>
                      <a:miter lim="800000"/>
                      <a:headEnd/>
                      <a:tailEnd/>
                    </a:ln>
                  </pic:spPr>
                </pic:pic>
              </a:graphicData>
            </a:graphic>
          </wp:inline>
        </w:drawing>
      </w:r>
    </w:p>
    <w:p w:rsidR="0044154A" w:rsidRPr="003418F2" w:rsidRDefault="0044154A">
      <w:pPr>
        <w:rPr>
          <w:rFonts w:ascii="Times New Roman" w:hAnsi="Times New Roman" w:cs="Times New Roman"/>
          <w:sz w:val="24"/>
          <w:szCs w:val="24"/>
        </w:rPr>
      </w:pPr>
    </w:p>
    <w:p w:rsidR="008A4DFA" w:rsidRPr="003418F2" w:rsidRDefault="008A4DFA">
      <w:pPr>
        <w:rPr>
          <w:rFonts w:ascii="Times New Roman" w:hAnsi="Times New Roman" w:cs="Times New Roman"/>
          <w:sz w:val="24"/>
          <w:szCs w:val="24"/>
        </w:rPr>
      </w:pPr>
      <w:r w:rsidRPr="003418F2">
        <w:rPr>
          <w:rFonts w:ascii="Times New Roman" w:hAnsi="Times New Roman" w:cs="Times New Roman"/>
          <w:sz w:val="24"/>
          <w:szCs w:val="24"/>
        </w:rPr>
        <w:t>After you press the start button, you will see the following slide.</w:t>
      </w:r>
    </w:p>
    <w:p w:rsidR="008A4DFA" w:rsidRPr="003418F2" w:rsidRDefault="008A4DFA">
      <w:pPr>
        <w:rPr>
          <w:rFonts w:ascii="Times New Roman" w:hAnsi="Times New Roman" w:cs="Times New Roman"/>
          <w:b/>
          <w:sz w:val="24"/>
          <w:szCs w:val="24"/>
        </w:rPr>
      </w:pPr>
    </w:p>
    <w:p w:rsidR="008A4DFA" w:rsidRPr="003418F2" w:rsidRDefault="008A4DFA">
      <w:pPr>
        <w:rPr>
          <w:rFonts w:ascii="Times New Roman" w:hAnsi="Times New Roman" w:cs="Times New Roman"/>
          <w:b/>
          <w:sz w:val="24"/>
          <w:szCs w:val="24"/>
        </w:rPr>
      </w:pPr>
      <w:r w:rsidRPr="003418F2">
        <w:rPr>
          <w:rFonts w:ascii="Times New Roman" w:hAnsi="Times New Roman" w:cs="Times New Roman"/>
          <w:b/>
          <w:noProof/>
          <w:sz w:val="24"/>
          <w:szCs w:val="24"/>
        </w:rPr>
        <w:drawing>
          <wp:inline distT="0" distB="0" distL="0" distR="0">
            <wp:extent cx="5943600" cy="3715214"/>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943600" cy="3715214"/>
                    </a:xfrm>
                    <a:prstGeom prst="rect">
                      <a:avLst/>
                    </a:prstGeom>
                    <a:noFill/>
                    <a:ln w="9525">
                      <a:noFill/>
                      <a:miter lim="800000"/>
                      <a:headEnd/>
                      <a:tailEnd/>
                    </a:ln>
                  </pic:spPr>
                </pic:pic>
              </a:graphicData>
            </a:graphic>
          </wp:inline>
        </w:drawing>
      </w:r>
    </w:p>
    <w:p w:rsidR="008A4DFA" w:rsidRPr="003418F2" w:rsidRDefault="008A4DFA">
      <w:pPr>
        <w:rPr>
          <w:rFonts w:ascii="Times New Roman" w:hAnsi="Times New Roman" w:cs="Times New Roman"/>
          <w:b/>
          <w:sz w:val="24"/>
          <w:szCs w:val="24"/>
        </w:rPr>
      </w:pPr>
    </w:p>
    <w:p w:rsidR="008A4DFA" w:rsidRPr="003418F2" w:rsidRDefault="008A4DFA">
      <w:pPr>
        <w:rPr>
          <w:rFonts w:ascii="Times New Roman" w:hAnsi="Times New Roman" w:cs="Times New Roman"/>
          <w:sz w:val="24"/>
          <w:szCs w:val="24"/>
        </w:rPr>
      </w:pPr>
      <w:r w:rsidRPr="003418F2">
        <w:rPr>
          <w:rFonts w:ascii="Times New Roman" w:hAnsi="Times New Roman" w:cs="Times New Roman"/>
          <w:sz w:val="24"/>
          <w:szCs w:val="24"/>
        </w:rPr>
        <w:t>Please, choose the type of the option you are interested in, enter the required information such as prices of the stock, time, etc, and press OK.</w:t>
      </w:r>
    </w:p>
    <w:p w:rsidR="008A4DFA" w:rsidRDefault="008A4DFA">
      <w:pPr>
        <w:rPr>
          <w:rFonts w:ascii="Times New Roman" w:hAnsi="Times New Roman" w:cs="Times New Roman"/>
          <w:sz w:val="24"/>
          <w:szCs w:val="24"/>
        </w:rPr>
      </w:pPr>
      <w:r w:rsidRPr="003418F2">
        <w:rPr>
          <w:rFonts w:ascii="Times New Roman" w:hAnsi="Times New Roman" w:cs="Times New Roman"/>
          <w:sz w:val="24"/>
          <w:szCs w:val="24"/>
        </w:rPr>
        <w:lastRenderedPageBreak/>
        <w:t>Let’s choose a “Call” option and the Black-</w:t>
      </w:r>
      <w:proofErr w:type="spellStart"/>
      <w:r w:rsidRPr="003418F2">
        <w:rPr>
          <w:rFonts w:ascii="Times New Roman" w:hAnsi="Times New Roman" w:cs="Times New Roman"/>
          <w:sz w:val="24"/>
          <w:szCs w:val="24"/>
        </w:rPr>
        <w:t>Scholes</w:t>
      </w:r>
      <w:proofErr w:type="spellEnd"/>
      <w:r w:rsidRPr="003418F2">
        <w:rPr>
          <w:rFonts w:ascii="Times New Roman" w:hAnsi="Times New Roman" w:cs="Times New Roman"/>
          <w:sz w:val="24"/>
          <w:szCs w:val="24"/>
        </w:rPr>
        <w:t xml:space="preserve"> Model. </w:t>
      </w:r>
    </w:p>
    <w:p w:rsidR="003418F2" w:rsidRPr="003418F2" w:rsidRDefault="003418F2">
      <w:pPr>
        <w:rPr>
          <w:rFonts w:ascii="Times New Roman" w:hAnsi="Times New Roman" w:cs="Times New Roman"/>
          <w:sz w:val="24"/>
          <w:szCs w:val="24"/>
        </w:rPr>
      </w:pPr>
    </w:p>
    <w:p w:rsidR="008A4DFA" w:rsidRPr="003418F2" w:rsidRDefault="008A4DFA">
      <w:pPr>
        <w:rPr>
          <w:rFonts w:ascii="Times New Roman" w:hAnsi="Times New Roman" w:cs="Times New Roman"/>
          <w:sz w:val="24"/>
          <w:szCs w:val="24"/>
        </w:rPr>
      </w:pPr>
      <w:r w:rsidRPr="003418F2">
        <w:rPr>
          <w:rFonts w:ascii="Times New Roman" w:hAnsi="Times New Roman" w:cs="Times New Roman"/>
          <w:noProof/>
          <w:sz w:val="24"/>
          <w:szCs w:val="24"/>
        </w:rPr>
        <w:drawing>
          <wp:inline distT="0" distB="0" distL="0" distR="0">
            <wp:extent cx="5941803" cy="3148641"/>
            <wp:effectExtent l="19050" t="0" r="1797"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5943600" cy="3149593"/>
                    </a:xfrm>
                    <a:prstGeom prst="rect">
                      <a:avLst/>
                    </a:prstGeom>
                    <a:noFill/>
                    <a:ln w="9525">
                      <a:noFill/>
                      <a:miter lim="800000"/>
                      <a:headEnd/>
                      <a:tailEnd/>
                    </a:ln>
                  </pic:spPr>
                </pic:pic>
              </a:graphicData>
            </a:graphic>
          </wp:inline>
        </w:drawing>
      </w:r>
    </w:p>
    <w:p w:rsidR="008A4DFA" w:rsidRPr="003418F2" w:rsidRDefault="008A4DFA">
      <w:pPr>
        <w:rPr>
          <w:rFonts w:ascii="Times New Roman" w:hAnsi="Times New Roman" w:cs="Times New Roman"/>
          <w:sz w:val="24"/>
          <w:szCs w:val="24"/>
        </w:rPr>
      </w:pPr>
    </w:p>
    <w:p w:rsidR="008A4DFA" w:rsidRPr="003418F2" w:rsidRDefault="008A4DFA">
      <w:pPr>
        <w:rPr>
          <w:rFonts w:ascii="Times New Roman" w:hAnsi="Times New Roman" w:cs="Times New Roman"/>
          <w:sz w:val="24"/>
          <w:szCs w:val="24"/>
        </w:rPr>
      </w:pPr>
      <w:r w:rsidRPr="003418F2">
        <w:rPr>
          <w:rFonts w:ascii="Times New Roman" w:hAnsi="Times New Roman" w:cs="Times New Roman"/>
          <w:sz w:val="24"/>
          <w:szCs w:val="24"/>
        </w:rPr>
        <w:t xml:space="preserve">As you can see the price of a “Call” option is $5.77. If you use the Binominal (tree) Model, you will se that the price is </w:t>
      </w:r>
      <w:r w:rsidR="003418F2" w:rsidRPr="003418F2">
        <w:rPr>
          <w:rFonts w:ascii="Times New Roman" w:hAnsi="Times New Roman" w:cs="Times New Roman"/>
          <w:sz w:val="24"/>
          <w:szCs w:val="24"/>
        </w:rPr>
        <w:t xml:space="preserve">the same </w:t>
      </w:r>
      <w:r w:rsidR="003418F2">
        <w:rPr>
          <w:rFonts w:ascii="Times New Roman" w:hAnsi="Times New Roman" w:cs="Times New Roman"/>
          <w:sz w:val="24"/>
          <w:szCs w:val="24"/>
        </w:rPr>
        <w:t>(</w:t>
      </w:r>
      <w:r w:rsidR="003418F2" w:rsidRPr="003418F2">
        <w:rPr>
          <w:rFonts w:ascii="Times New Roman" w:hAnsi="Times New Roman" w:cs="Times New Roman"/>
          <w:sz w:val="24"/>
          <w:szCs w:val="24"/>
        </w:rPr>
        <w:t>$5.77</w:t>
      </w:r>
      <w:r w:rsidR="003418F2">
        <w:rPr>
          <w:rFonts w:ascii="Times New Roman" w:hAnsi="Times New Roman" w:cs="Times New Roman"/>
          <w:sz w:val="24"/>
          <w:szCs w:val="24"/>
        </w:rPr>
        <w:t xml:space="preserve">) </w:t>
      </w:r>
      <w:r w:rsidR="003418F2" w:rsidRPr="003418F2">
        <w:rPr>
          <w:rFonts w:ascii="Times New Roman" w:hAnsi="Times New Roman" w:cs="Times New Roman"/>
          <w:sz w:val="24"/>
          <w:szCs w:val="24"/>
        </w:rPr>
        <w:t xml:space="preserve">as </w:t>
      </w:r>
      <w:r w:rsidRPr="003418F2">
        <w:rPr>
          <w:rFonts w:ascii="Times New Roman" w:hAnsi="Times New Roman" w:cs="Times New Roman"/>
          <w:sz w:val="24"/>
          <w:szCs w:val="24"/>
        </w:rPr>
        <w:t>that of the Black-</w:t>
      </w:r>
      <w:proofErr w:type="spellStart"/>
      <w:r w:rsidRPr="003418F2">
        <w:rPr>
          <w:rFonts w:ascii="Times New Roman" w:hAnsi="Times New Roman" w:cs="Times New Roman"/>
          <w:sz w:val="24"/>
          <w:szCs w:val="24"/>
        </w:rPr>
        <w:t>Scholes</w:t>
      </w:r>
      <w:proofErr w:type="spellEnd"/>
      <w:r w:rsidRPr="003418F2">
        <w:rPr>
          <w:rFonts w:ascii="Times New Roman" w:hAnsi="Times New Roman" w:cs="Times New Roman"/>
          <w:sz w:val="24"/>
          <w:szCs w:val="24"/>
        </w:rPr>
        <w:t xml:space="preserve"> Model.</w:t>
      </w:r>
    </w:p>
    <w:p w:rsidR="003418F2" w:rsidRPr="003418F2" w:rsidRDefault="003418F2">
      <w:pPr>
        <w:rPr>
          <w:rFonts w:ascii="Times New Roman" w:hAnsi="Times New Roman" w:cs="Times New Roman"/>
          <w:sz w:val="24"/>
          <w:szCs w:val="24"/>
        </w:rPr>
      </w:pPr>
    </w:p>
    <w:p w:rsidR="003418F2" w:rsidRPr="003418F2" w:rsidRDefault="003418F2">
      <w:pPr>
        <w:rPr>
          <w:rFonts w:ascii="Times New Roman" w:hAnsi="Times New Roman" w:cs="Times New Roman"/>
          <w:sz w:val="24"/>
          <w:szCs w:val="24"/>
        </w:rPr>
      </w:pPr>
      <w:r w:rsidRPr="003418F2">
        <w:rPr>
          <w:rFonts w:ascii="Times New Roman" w:hAnsi="Times New Roman" w:cs="Times New Roman"/>
          <w:noProof/>
          <w:sz w:val="24"/>
          <w:szCs w:val="24"/>
        </w:rPr>
        <w:drawing>
          <wp:inline distT="0" distB="0" distL="0" distR="0">
            <wp:extent cx="5943600" cy="3715214"/>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5943600" cy="3715214"/>
                    </a:xfrm>
                    <a:prstGeom prst="rect">
                      <a:avLst/>
                    </a:prstGeom>
                    <a:noFill/>
                    <a:ln w="9525">
                      <a:noFill/>
                      <a:miter lim="800000"/>
                      <a:headEnd/>
                      <a:tailEnd/>
                    </a:ln>
                  </pic:spPr>
                </pic:pic>
              </a:graphicData>
            </a:graphic>
          </wp:inline>
        </w:drawing>
      </w:r>
    </w:p>
    <w:p w:rsidR="001E270B" w:rsidRPr="001E270B" w:rsidRDefault="001E270B" w:rsidP="001E270B">
      <w:pPr>
        <w:rPr>
          <w:rFonts w:ascii="Times New Roman" w:hAnsi="Times New Roman" w:cs="Times New Roman"/>
          <w:b/>
          <w:i/>
          <w:sz w:val="24"/>
          <w:szCs w:val="24"/>
          <w:u w:val="single"/>
        </w:rPr>
      </w:pPr>
      <w:proofErr w:type="gramStart"/>
      <w:r w:rsidRPr="001E270B">
        <w:rPr>
          <w:rFonts w:ascii="Times New Roman" w:hAnsi="Times New Roman" w:cs="Times New Roman"/>
          <w:b/>
          <w:i/>
          <w:sz w:val="24"/>
          <w:szCs w:val="24"/>
          <w:u w:val="single"/>
        </w:rPr>
        <w:lastRenderedPageBreak/>
        <w:t>EX</w:t>
      </w:r>
      <w:r>
        <w:rPr>
          <w:rFonts w:ascii="Times New Roman" w:hAnsi="Times New Roman" w:cs="Times New Roman"/>
          <w:b/>
          <w:i/>
          <w:sz w:val="24"/>
          <w:szCs w:val="24"/>
          <w:u w:val="single"/>
        </w:rPr>
        <w:t>PLANATION OF THE CODE</w:t>
      </w:r>
      <w:r w:rsidRPr="001E270B">
        <w:rPr>
          <w:rFonts w:ascii="Times New Roman" w:hAnsi="Times New Roman" w:cs="Times New Roman"/>
          <w:b/>
          <w:i/>
          <w:sz w:val="24"/>
          <w:szCs w:val="24"/>
          <w:u w:val="single"/>
        </w:rPr>
        <w:t>.</w:t>
      </w:r>
      <w:proofErr w:type="gramEnd"/>
    </w:p>
    <w:p w:rsidR="001E270B" w:rsidRDefault="001E270B">
      <w:pPr>
        <w:rPr>
          <w:rFonts w:ascii="Times New Roman" w:hAnsi="Times New Roman" w:cs="Times New Roman"/>
          <w:sz w:val="24"/>
          <w:szCs w:val="24"/>
        </w:rPr>
      </w:pPr>
    </w:p>
    <w:p w:rsidR="008A4DFA" w:rsidRDefault="003418F2">
      <w:pPr>
        <w:rPr>
          <w:rFonts w:ascii="Times New Roman" w:hAnsi="Times New Roman" w:cs="Times New Roman"/>
          <w:sz w:val="24"/>
          <w:szCs w:val="24"/>
        </w:rPr>
      </w:pPr>
      <w:r>
        <w:rPr>
          <w:rFonts w:ascii="Times New Roman" w:hAnsi="Times New Roman" w:cs="Times New Roman"/>
          <w:sz w:val="24"/>
          <w:szCs w:val="24"/>
        </w:rPr>
        <w:t xml:space="preserve">Now, let’s go the code. This is what the program is consisted of. </w:t>
      </w:r>
      <w:proofErr w:type="gramStart"/>
      <w:r>
        <w:rPr>
          <w:rFonts w:ascii="Times New Roman" w:hAnsi="Times New Roman" w:cs="Times New Roman"/>
          <w:sz w:val="24"/>
          <w:szCs w:val="24"/>
        </w:rPr>
        <w:t>Three sheets, one form and one module.</w:t>
      </w:r>
      <w:proofErr w:type="gramEnd"/>
    </w:p>
    <w:p w:rsidR="003418F2" w:rsidRDefault="003418F2">
      <w:pPr>
        <w:rPr>
          <w:rFonts w:ascii="Times New Roman" w:hAnsi="Times New Roman" w:cs="Times New Roman"/>
          <w:sz w:val="24"/>
          <w:szCs w:val="24"/>
        </w:rPr>
      </w:pPr>
    </w:p>
    <w:p w:rsidR="003418F2" w:rsidRPr="003418F2" w:rsidRDefault="003418F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22674" cy="2881223"/>
            <wp:effectExtent l="19050" t="0" r="6626"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5822191" cy="2880984"/>
                    </a:xfrm>
                    <a:prstGeom prst="rect">
                      <a:avLst/>
                    </a:prstGeom>
                    <a:noFill/>
                    <a:ln w="9525">
                      <a:noFill/>
                      <a:miter lim="800000"/>
                      <a:headEnd/>
                      <a:tailEnd/>
                    </a:ln>
                  </pic:spPr>
                </pic:pic>
              </a:graphicData>
            </a:graphic>
          </wp:inline>
        </w:drawing>
      </w:r>
    </w:p>
    <w:p w:rsidR="008A4DFA" w:rsidRPr="003418F2" w:rsidRDefault="008A4DFA">
      <w:pPr>
        <w:rPr>
          <w:rFonts w:ascii="Times New Roman" w:hAnsi="Times New Roman" w:cs="Times New Roman"/>
          <w:b/>
          <w:sz w:val="24"/>
          <w:szCs w:val="24"/>
        </w:rPr>
      </w:pPr>
    </w:p>
    <w:p w:rsidR="008A4DFA" w:rsidRDefault="003418F2">
      <w:pPr>
        <w:rPr>
          <w:rFonts w:ascii="Times New Roman" w:hAnsi="Times New Roman" w:cs="Times New Roman"/>
          <w:sz w:val="24"/>
          <w:szCs w:val="24"/>
        </w:rPr>
      </w:pPr>
      <w:r w:rsidRPr="003418F2">
        <w:rPr>
          <w:rFonts w:ascii="Times New Roman" w:hAnsi="Times New Roman" w:cs="Times New Roman"/>
          <w:sz w:val="24"/>
          <w:szCs w:val="24"/>
        </w:rPr>
        <w:t xml:space="preserve">The </w:t>
      </w:r>
      <w:r>
        <w:rPr>
          <w:rFonts w:ascii="Times New Roman" w:hAnsi="Times New Roman" w:cs="Times New Roman"/>
          <w:sz w:val="24"/>
          <w:szCs w:val="24"/>
        </w:rPr>
        <w:t>form is very easy to create by using the Toolbox.</w:t>
      </w:r>
    </w:p>
    <w:p w:rsidR="003418F2" w:rsidRDefault="003418F2">
      <w:pPr>
        <w:rPr>
          <w:rFonts w:ascii="Times New Roman" w:hAnsi="Times New Roman" w:cs="Times New Roman"/>
          <w:sz w:val="24"/>
          <w:szCs w:val="24"/>
        </w:rPr>
      </w:pPr>
    </w:p>
    <w:p w:rsidR="003418F2" w:rsidRPr="003418F2" w:rsidRDefault="003418F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57355" cy="3535404"/>
            <wp:effectExtent l="19050" t="0" r="49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5657355" cy="3535404"/>
                    </a:xfrm>
                    <a:prstGeom prst="rect">
                      <a:avLst/>
                    </a:prstGeom>
                    <a:noFill/>
                    <a:ln w="9525">
                      <a:noFill/>
                      <a:miter lim="800000"/>
                      <a:headEnd/>
                      <a:tailEnd/>
                    </a:ln>
                  </pic:spPr>
                </pic:pic>
              </a:graphicData>
            </a:graphic>
          </wp:inline>
        </w:drawing>
      </w:r>
    </w:p>
    <w:p w:rsidR="008A4DFA" w:rsidRDefault="008A4DFA">
      <w:pPr>
        <w:rPr>
          <w:rFonts w:ascii="Times New Roman" w:hAnsi="Times New Roman" w:cs="Times New Roman"/>
          <w:b/>
          <w:sz w:val="24"/>
          <w:szCs w:val="24"/>
        </w:rPr>
      </w:pPr>
    </w:p>
    <w:p w:rsidR="00ED0694" w:rsidRDefault="003418F2" w:rsidP="00ED0694">
      <w:pPr>
        <w:rPr>
          <w:rFonts w:ascii="Times New Roman" w:hAnsi="Times New Roman" w:cs="Times New Roman"/>
          <w:sz w:val="24"/>
          <w:szCs w:val="24"/>
        </w:rPr>
      </w:pPr>
      <w:r w:rsidRPr="003418F2">
        <w:rPr>
          <w:rFonts w:ascii="Times New Roman" w:hAnsi="Times New Roman" w:cs="Times New Roman"/>
          <w:sz w:val="24"/>
          <w:szCs w:val="24"/>
        </w:rPr>
        <w:t xml:space="preserve">Then, I assigned each button and </w:t>
      </w:r>
      <w:r>
        <w:rPr>
          <w:rFonts w:ascii="Times New Roman" w:hAnsi="Times New Roman" w:cs="Times New Roman"/>
          <w:sz w:val="24"/>
          <w:szCs w:val="24"/>
        </w:rPr>
        <w:t xml:space="preserve">other fields to the code page (see below).  As the calendars, </w:t>
      </w:r>
      <w:r w:rsidR="00ED0694">
        <w:rPr>
          <w:rFonts w:ascii="Times New Roman" w:hAnsi="Times New Roman" w:cs="Times New Roman"/>
          <w:sz w:val="24"/>
          <w:szCs w:val="24"/>
        </w:rPr>
        <w:t>I used additional control button from the Toolbox (the right click).</w:t>
      </w:r>
    </w:p>
    <w:p w:rsidR="00ED0694" w:rsidRDefault="00ED0694" w:rsidP="00ED0694">
      <w:pPr>
        <w:rPr>
          <w:rFonts w:ascii="Times New Roman" w:hAnsi="Times New Roman" w:cs="Times New Roman"/>
          <w:sz w:val="24"/>
          <w:szCs w:val="24"/>
        </w:rPr>
      </w:pPr>
    </w:p>
    <w:p w:rsidR="008A4DFA" w:rsidRDefault="00ED0694">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829659" cy="301924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5838453" cy="3023800"/>
                    </a:xfrm>
                    <a:prstGeom prst="rect">
                      <a:avLst/>
                    </a:prstGeom>
                    <a:noFill/>
                    <a:ln w="9525">
                      <a:noFill/>
                      <a:miter lim="800000"/>
                      <a:headEnd/>
                      <a:tailEnd/>
                    </a:ln>
                  </pic:spPr>
                </pic:pic>
              </a:graphicData>
            </a:graphic>
          </wp:inline>
        </w:drawing>
      </w:r>
    </w:p>
    <w:p w:rsidR="00ED0694" w:rsidRDefault="00ED0694">
      <w:pPr>
        <w:rPr>
          <w:rFonts w:ascii="Times New Roman" w:hAnsi="Times New Roman" w:cs="Times New Roman"/>
          <w:sz w:val="24"/>
          <w:szCs w:val="24"/>
        </w:rPr>
      </w:pPr>
    </w:p>
    <w:p w:rsidR="003418F2" w:rsidRPr="003418F2" w:rsidRDefault="003418F2">
      <w:pPr>
        <w:rPr>
          <w:rFonts w:ascii="Times New Roman" w:hAnsi="Times New Roman" w:cs="Times New Roman"/>
          <w:sz w:val="24"/>
          <w:szCs w:val="24"/>
        </w:rPr>
      </w:pPr>
    </w:p>
    <w:p w:rsidR="008A4DFA" w:rsidRPr="003418F2" w:rsidRDefault="00ED069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2363" cy="3714672"/>
            <wp:effectExtent l="19050" t="0" r="1237"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5946867" cy="3717488"/>
                    </a:xfrm>
                    <a:prstGeom prst="rect">
                      <a:avLst/>
                    </a:prstGeom>
                    <a:noFill/>
                    <a:ln w="9525">
                      <a:noFill/>
                      <a:miter lim="800000"/>
                      <a:headEnd/>
                      <a:tailEnd/>
                    </a:ln>
                  </pic:spPr>
                </pic:pic>
              </a:graphicData>
            </a:graphic>
          </wp:inline>
        </w:drawing>
      </w:r>
    </w:p>
    <w:p w:rsidR="008A4DFA" w:rsidRPr="003418F2" w:rsidRDefault="008A4DFA">
      <w:pPr>
        <w:rPr>
          <w:rFonts w:ascii="Times New Roman" w:hAnsi="Times New Roman" w:cs="Times New Roman"/>
          <w:b/>
          <w:sz w:val="24"/>
          <w:szCs w:val="24"/>
        </w:rPr>
      </w:pPr>
    </w:p>
    <w:p w:rsidR="008A4DFA" w:rsidRDefault="00ED069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013726" cy="3183147"/>
            <wp:effectExtent l="19050" t="0" r="6074"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srcRect/>
                    <a:stretch>
                      <a:fillRect/>
                    </a:stretch>
                  </pic:blipFill>
                  <pic:spPr bwMode="auto">
                    <a:xfrm>
                      <a:off x="0" y="0"/>
                      <a:ext cx="6020973" cy="3186983"/>
                    </a:xfrm>
                    <a:prstGeom prst="rect">
                      <a:avLst/>
                    </a:prstGeom>
                    <a:noFill/>
                    <a:ln w="9525">
                      <a:noFill/>
                      <a:miter lim="800000"/>
                      <a:headEnd/>
                      <a:tailEnd/>
                    </a:ln>
                  </pic:spPr>
                </pic:pic>
              </a:graphicData>
            </a:graphic>
          </wp:inline>
        </w:drawing>
      </w:r>
    </w:p>
    <w:p w:rsidR="00ED0694" w:rsidRDefault="00ED0694">
      <w:pPr>
        <w:rPr>
          <w:rFonts w:ascii="Times New Roman" w:hAnsi="Times New Roman" w:cs="Times New Roman"/>
          <w:b/>
          <w:sz w:val="24"/>
          <w:szCs w:val="24"/>
        </w:rPr>
      </w:pPr>
    </w:p>
    <w:p w:rsidR="00ED0694" w:rsidRDefault="00ED0694">
      <w:pPr>
        <w:rPr>
          <w:rFonts w:ascii="Times New Roman" w:hAnsi="Times New Roman" w:cs="Times New Roman"/>
          <w:sz w:val="24"/>
          <w:szCs w:val="24"/>
        </w:rPr>
      </w:pPr>
      <w:r w:rsidRPr="00ED0694">
        <w:rPr>
          <w:rFonts w:ascii="Times New Roman" w:hAnsi="Times New Roman" w:cs="Times New Roman"/>
          <w:sz w:val="24"/>
          <w:szCs w:val="24"/>
        </w:rPr>
        <w:t xml:space="preserve">After </w:t>
      </w:r>
      <w:r>
        <w:rPr>
          <w:rFonts w:ascii="Times New Roman" w:hAnsi="Times New Roman" w:cs="Times New Roman"/>
          <w:sz w:val="24"/>
          <w:szCs w:val="24"/>
        </w:rPr>
        <w:t xml:space="preserve">that we are going to the Module1. We start with assigning variables and showing the input form. </w:t>
      </w:r>
    </w:p>
    <w:p w:rsidR="00ED0694" w:rsidRDefault="00ED0694">
      <w:pPr>
        <w:rPr>
          <w:rFonts w:ascii="Times New Roman" w:hAnsi="Times New Roman" w:cs="Times New Roman"/>
          <w:sz w:val="24"/>
          <w:szCs w:val="24"/>
        </w:rPr>
      </w:pPr>
    </w:p>
    <w:p w:rsidR="00ED0694" w:rsidRDefault="00ED069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15496" cy="3885414"/>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srcRect/>
                    <a:stretch>
                      <a:fillRect/>
                    </a:stretch>
                  </pic:blipFill>
                  <pic:spPr bwMode="auto">
                    <a:xfrm>
                      <a:off x="0" y="0"/>
                      <a:ext cx="6224706" cy="3891171"/>
                    </a:xfrm>
                    <a:prstGeom prst="rect">
                      <a:avLst/>
                    </a:prstGeom>
                    <a:noFill/>
                    <a:ln w="9525">
                      <a:noFill/>
                      <a:miter lim="800000"/>
                      <a:headEnd/>
                      <a:tailEnd/>
                    </a:ln>
                  </pic:spPr>
                </pic:pic>
              </a:graphicData>
            </a:graphic>
          </wp:inline>
        </w:drawing>
      </w:r>
    </w:p>
    <w:p w:rsidR="00ED0694" w:rsidRDefault="00ED0694">
      <w:pPr>
        <w:rPr>
          <w:rFonts w:ascii="Times New Roman" w:hAnsi="Times New Roman" w:cs="Times New Roman"/>
          <w:sz w:val="24"/>
          <w:szCs w:val="24"/>
        </w:rPr>
      </w:pPr>
    </w:p>
    <w:p w:rsidR="00ED0694" w:rsidRDefault="00ED0694">
      <w:pPr>
        <w:rPr>
          <w:rFonts w:ascii="Times New Roman" w:hAnsi="Times New Roman" w:cs="Times New Roman"/>
          <w:sz w:val="24"/>
          <w:szCs w:val="24"/>
        </w:rPr>
      </w:pPr>
      <w:r>
        <w:rPr>
          <w:rFonts w:ascii="Times New Roman" w:hAnsi="Times New Roman" w:cs="Times New Roman"/>
          <w:sz w:val="24"/>
          <w:szCs w:val="24"/>
        </w:rPr>
        <w:lastRenderedPageBreak/>
        <w:t xml:space="preserve">After all required information is in place, we choose the model and type of option we are interested in.  </w:t>
      </w:r>
    </w:p>
    <w:p w:rsidR="00ED0694" w:rsidRDefault="00ED0694">
      <w:pPr>
        <w:rPr>
          <w:rFonts w:ascii="Times New Roman" w:hAnsi="Times New Roman" w:cs="Times New Roman"/>
          <w:sz w:val="24"/>
          <w:szCs w:val="24"/>
        </w:rPr>
      </w:pPr>
      <w:r>
        <w:rPr>
          <w:rFonts w:ascii="Times New Roman" w:hAnsi="Times New Roman" w:cs="Times New Roman"/>
          <w:sz w:val="24"/>
          <w:szCs w:val="24"/>
        </w:rPr>
        <w:t>T</w:t>
      </w:r>
      <w:r w:rsidRPr="00ED0694">
        <w:rPr>
          <w:rFonts w:ascii="Times New Roman" w:hAnsi="Times New Roman" w:cs="Times New Roman"/>
          <w:sz w:val="24"/>
          <w:szCs w:val="24"/>
        </w:rPr>
        <w:t>he Black-</w:t>
      </w:r>
      <w:proofErr w:type="spellStart"/>
      <w:r w:rsidRPr="00ED0694">
        <w:rPr>
          <w:rFonts w:ascii="Times New Roman" w:hAnsi="Times New Roman" w:cs="Times New Roman"/>
          <w:sz w:val="24"/>
          <w:szCs w:val="24"/>
        </w:rPr>
        <w:t>Scholes</w:t>
      </w:r>
      <w:proofErr w:type="spellEnd"/>
      <w:r w:rsidRPr="00ED0694">
        <w:rPr>
          <w:rFonts w:ascii="Times New Roman" w:hAnsi="Times New Roman" w:cs="Times New Roman"/>
          <w:sz w:val="24"/>
          <w:szCs w:val="24"/>
        </w:rPr>
        <w:t xml:space="preserve"> Model</w:t>
      </w:r>
      <w:r>
        <w:rPr>
          <w:rFonts w:ascii="Times New Roman" w:hAnsi="Times New Roman" w:cs="Times New Roman"/>
          <w:sz w:val="24"/>
          <w:szCs w:val="24"/>
        </w:rPr>
        <w:t>…</w:t>
      </w:r>
    </w:p>
    <w:p w:rsidR="00ED0694" w:rsidRDefault="00ED0694">
      <w:pPr>
        <w:rPr>
          <w:rFonts w:ascii="Times New Roman" w:hAnsi="Times New Roman" w:cs="Times New Roman"/>
          <w:sz w:val="24"/>
          <w:szCs w:val="24"/>
        </w:rPr>
      </w:pPr>
    </w:p>
    <w:p w:rsidR="00ED0694" w:rsidRDefault="00ED069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04112" cy="2950234"/>
            <wp:effectExtent l="19050" t="0" r="1438"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srcRect/>
                    <a:stretch>
                      <a:fillRect/>
                    </a:stretch>
                  </pic:blipFill>
                  <pic:spPr bwMode="auto">
                    <a:xfrm>
                      <a:off x="0" y="0"/>
                      <a:ext cx="6320504" cy="2957905"/>
                    </a:xfrm>
                    <a:prstGeom prst="rect">
                      <a:avLst/>
                    </a:prstGeom>
                    <a:noFill/>
                    <a:ln w="9525">
                      <a:noFill/>
                      <a:miter lim="800000"/>
                      <a:headEnd/>
                      <a:tailEnd/>
                    </a:ln>
                  </pic:spPr>
                </pic:pic>
              </a:graphicData>
            </a:graphic>
          </wp:inline>
        </w:drawing>
      </w:r>
    </w:p>
    <w:p w:rsidR="00ED0694" w:rsidRDefault="00ED0694">
      <w:pPr>
        <w:rPr>
          <w:rFonts w:ascii="Times New Roman" w:hAnsi="Times New Roman" w:cs="Times New Roman"/>
          <w:sz w:val="24"/>
          <w:szCs w:val="24"/>
        </w:rPr>
      </w:pPr>
    </w:p>
    <w:p w:rsidR="00ED0694" w:rsidRDefault="00ED0694" w:rsidP="00ED0694">
      <w:pPr>
        <w:rPr>
          <w:rFonts w:ascii="Times New Roman" w:hAnsi="Times New Roman" w:cs="Times New Roman"/>
          <w:sz w:val="24"/>
          <w:szCs w:val="24"/>
        </w:rPr>
      </w:pPr>
      <w:proofErr w:type="gramStart"/>
      <w:r>
        <w:rPr>
          <w:rFonts w:ascii="Times New Roman" w:hAnsi="Times New Roman" w:cs="Times New Roman"/>
          <w:sz w:val="24"/>
          <w:szCs w:val="24"/>
        </w:rPr>
        <w:t>or</w:t>
      </w:r>
      <w:proofErr w:type="gramEnd"/>
      <w:r>
        <w:rPr>
          <w:rFonts w:ascii="Times New Roman" w:hAnsi="Times New Roman" w:cs="Times New Roman"/>
          <w:sz w:val="24"/>
          <w:szCs w:val="24"/>
        </w:rPr>
        <w:t xml:space="preserve"> </w:t>
      </w:r>
      <w:r w:rsidRPr="00ED0694">
        <w:rPr>
          <w:rFonts w:ascii="Times New Roman" w:hAnsi="Times New Roman" w:cs="Times New Roman"/>
          <w:sz w:val="24"/>
          <w:szCs w:val="24"/>
        </w:rPr>
        <w:t>the Binominal (tree) Model.</w:t>
      </w:r>
    </w:p>
    <w:p w:rsidR="001E270B" w:rsidRDefault="001E270B" w:rsidP="00ED0694">
      <w:pPr>
        <w:rPr>
          <w:rFonts w:ascii="Times New Roman" w:hAnsi="Times New Roman" w:cs="Times New Roman"/>
          <w:sz w:val="24"/>
          <w:szCs w:val="24"/>
        </w:rPr>
      </w:pPr>
    </w:p>
    <w:p w:rsidR="00ED0694" w:rsidRDefault="00ED069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23656" cy="3545457"/>
            <wp:effectExtent l="19050" t="0" r="5694"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srcRect/>
                    <a:stretch>
                      <a:fillRect/>
                    </a:stretch>
                  </pic:blipFill>
                  <pic:spPr bwMode="auto">
                    <a:xfrm>
                      <a:off x="0" y="0"/>
                      <a:ext cx="6232091" cy="3550262"/>
                    </a:xfrm>
                    <a:prstGeom prst="rect">
                      <a:avLst/>
                    </a:prstGeom>
                    <a:noFill/>
                    <a:ln w="9525">
                      <a:noFill/>
                      <a:miter lim="800000"/>
                      <a:headEnd/>
                      <a:tailEnd/>
                    </a:ln>
                  </pic:spPr>
                </pic:pic>
              </a:graphicData>
            </a:graphic>
          </wp:inline>
        </w:drawing>
      </w:r>
    </w:p>
    <w:p w:rsidR="00ED0694" w:rsidRDefault="00ED0694">
      <w:pPr>
        <w:rPr>
          <w:rFonts w:ascii="Times New Roman" w:hAnsi="Times New Roman" w:cs="Times New Roman"/>
          <w:sz w:val="24"/>
          <w:szCs w:val="24"/>
        </w:rPr>
      </w:pPr>
    </w:p>
    <w:p w:rsidR="00ED0694" w:rsidRDefault="00ED0694" w:rsidP="00ED0694">
      <w:pPr>
        <w:rPr>
          <w:rFonts w:ascii="Times New Roman" w:hAnsi="Times New Roman" w:cs="Times New Roman"/>
          <w:sz w:val="24"/>
          <w:szCs w:val="24"/>
        </w:rPr>
      </w:pPr>
      <w:r>
        <w:rPr>
          <w:rFonts w:ascii="Times New Roman" w:hAnsi="Times New Roman" w:cs="Times New Roman"/>
          <w:sz w:val="24"/>
          <w:szCs w:val="24"/>
        </w:rPr>
        <w:lastRenderedPageBreak/>
        <w:t xml:space="preserve">The interesting thing about the Binominal (tree) Model is that </w:t>
      </w:r>
      <w:r w:rsidR="008E3334">
        <w:rPr>
          <w:rFonts w:ascii="Times New Roman" w:hAnsi="Times New Roman" w:cs="Times New Roman"/>
          <w:sz w:val="24"/>
          <w:szCs w:val="24"/>
        </w:rPr>
        <w:t>the program builds the “tree”.</w:t>
      </w:r>
    </w:p>
    <w:p w:rsidR="008E3334" w:rsidRDefault="008E3334" w:rsidP="00ED0694">
      <w:pPr>
        <w:rPr>
          <w:rFonts w:ascii="Times New Roman" w:hAnsi="Times New Roman" w:cs="Times New Roman"/>
          <w:sz w:val="24"/>
          <w:szCs w:val="24"/>
        </w:rPr>
      </w:pPr>
    </w:p>
    <w:p w:rsidR="008E3334" w:rsidRDefault="008E3334" w:rsidP="00ED069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19460" cy="3450566"/>
            <wp:effectExtent l="19050" t="0" r="51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srcRect/>
                    <a:stretch>
                      <a:fillRect/>
                    </a:stretch>
                  </pic:blipFill>
                  <pic:spPr bwMode="auto">
                    <a:xfrm>
                      <a:off x="0" y="0"/>
                      <a:ext cx="6336632" cy="3459942"/>
                    </a:xfrm>
                    <a:prstGeom prst="rect">
                      <a:avLst/>
                    </a:prstGeom>
                    <a:noFill/>
                    <a:ln w="9525">
                      <a:noFill/>
                      <a:miter lim="800000"/>
                      <a:headEnd/>
                      <a:tailEnd/>
                    </a:ln>
                  </pic:spPr>
                </pic:pic>
              </a:graphicData>
            </a:graphic>
          </wp:inline>
        </w:drawing>
      </w:r>
    </w:p>
    <w:p w:rsidR="00ED0694" w:rsidRDefault="00ED0694">
      <w:pPr>
        <w:rPr>
          <w:rFonts w:ascii="Times New Roman" w:hAnsi="Times New Roman" w:cs="Times New Roman"/>
          <w:sz w:val="24"/>
          <w:szCs w:val="24"/>
        </w:rPr>
      </w:pPr>
    </w:p>
    <w:p w:rsidR="008E3334" w:rsidRDefault="008E3334">
      <w:pPr>
        <w:rPr>
          <w:rFonts w:ascii="Times New Roman" w:hAnsi="Times New Roman" w:cs="Times New Roman"/>
          <w:sz w:val="24"/>
          <w:szCs w:val="24"/>
        </w:rPr>
      </w:pPr>
      <w:r>
        <w:rPr>
          <w:rFonts w:ascii="Times New Roman" w:hAnsi="Times New Roman" w:cs="Times New Roman"/>
          <w:sz w:val="24"/>
          <w:szCs w:val="24"/>
        </w:rPr>
        <w:t>After choosing the type, the module, and pressing the OK button, the program calculates and builds the required price by using the code.</w:t>
      </w:r>
    </w:p>
    <w:p w:rsidR="001E270B" w:rsidRDefault="001E270B">
      <w:pPr>
        <w:rPr>
          <w:rFonts w:ascii="Times New Roman" w:hAnsi="Times New Roman" w:cs="Times New Roman"/>
          <w:sz w:val="24"/>
          <w:szCs w:val="24"/>
        </w:rPr>
      </w:pPr>
    </w:p>
    <w:p w:rsidR="008E3334" w:rsidRDefault="008E333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89251" cy="3338423"/>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srcRect/>
                    <a:stretch>
                      <a:fillRect/>
                    </a:stretch>
                  </pic:blipFill>
                  <pic:spPr bwMode="auto">
                    <a:xfrm>
                      <a:off x="0" y="0"/>
                      <a:ext cx="6409110" cy="3348800"/>
                    </a:xfrm>
                    <a:prstGeom prst="rect">
                      <a:avLst/>
                    </a:prstGeom>
                    <a:noFill/>
                    <a:ln w="9525">
                      <a:noFill/>
                      <a:miter lim="800000"/>
                      <a:headEnd/>
                      <a:tailEnd/>
                    </a:ln>
                  </pic:spPr>
                </pic:pic>
              </a:graphicData>
            </a:graphic>
          </wp:inline>
        </w:drawing>
      </w:r>
    </w:p>
    <w:p w:rsidR="008E3334" w:rsidRDefault="008E3334">
      <w:pPr>
        <w:rPr>
          <w:rFonts w:ascii="Times New Roman" w:hAnsi="Times New Roman" w:cs="Times New Roman"/>
          <w:sz w:val="24"/>
          <w:szCs w:val="24"/>
        </w:rPr>
      </w:pPr>
    </w:p>
    <w:p w:rsidR="008E3334" w:rsidRPr="001E270B" w:rsidRDefault="008E3334" w:rsidP="001E270B">
      <w:pPr>
        <w:spacing w:after="120"/>
        <w:jc w:val="both"/>
        <w:rPr>
          <w:rFonts w:ascii="Times New Roman" w:hAnsi="Times New Roman" w:cs="Times New Roman"/>
          <w:b/>
          <w:i/>
          <w:sz w:val="24"/>
          <w:szCs w:val="24"/>
          <w:u w:val="single"/>
        </w:rPr>
      </w:pPr>
      <w:proofErr w:type="gramStart"/>
      <w:r w:rsidRPr="001E270B">
        <w:rPr>
          <w:rFonts w:ascii="Times New Roman" w:hAnsi="Times New Roman" w:cs="Times New Roman"/>
          <w:b/>
          <w:i/>
          <w:sz w:val="24"/>
          <w:szCs w:val="24"/>
          <w:u w:val="single"/>
        </w:rPr>
        <w:lastRenderedPageBreak/>
        <w:t>D</w:t>
      </w:r>
      <w:r w:rsidR="001E270B">
        <w:rPr>
          <w:rFonts w:ascii="Times New Roman" w:hAnsi="Times New Roman" w:cs="Times New Roman"/>
          <w:b/>
          <w:i/>
          <w:sz w:val="24"/>
          <w:szCs w:val="24"/>
          <w:u w:val="single"/>
        </w:rPr>
        <w:t xml:space="preserve">IFFICULTIES </w:t>
      </w:r>
      <w:r w:rsidRPr="001E270B">
        <w:rPr>
          <w:rFonts w:ascii="Times New Roman" w:hAnsi="Times New Roman" w:cs="Times New Roman"/>
          <w:b/>
          <w:i/>
          <w:sz w:val="24"/>
          <w:szCs w:val="24"/>
          <w:u w:val="single"/>
        </w:rPr>
        <w:t>and L</w:t>
      </w:r>
      <w:r w:rsidR="001E270B">
        <w:rPr>
          <w:rFonts w:ascii="Times New Roman" w:hAnsi="Times New Roman" w:cs="Times New Roman"/>
          <w:b/>
          <w:i/>
          <w:sz w:val="24"/>
          <w:szCs w:val="24"/>
          <w:u w:val="single"/>
        </w:rPr>
        <w:t>EARNING.</w:t>
      </w:r>
      <w:proofErr w:type="gramEnd"/>
    </w:p>
    <w:p w:rsidR="008E3334" w:rsidRDefault="008E3334" w:rsidP="001E270B">
      <w:pPr>
        <w:spacing w:after="120"/>
        <w:jc w:val="both"/>
        <w:rPr>
          <w:rFonts w:ascii="Times New Roman" w:hAnsi="Times New Roman" w:cs="Times New Roman"/>
          <w:sz w:val="24"/>
          <w:szCs w:val="24"/>
        </w:rPr>
      </w:pPr>
    </w:p>
    <w:p w:rsidR="008E3334" w:rsidRDefault="008E3334" w:rsidP="001E270B">
      <w:pPr>
        <w:spacing w:after="120"/>
        <w:jc w:val="both"/>
        <w:rPr>
          <w:rFonts w:ascii="Times New Roman" w:hAnsi="Times New Roman" w:cs="Times New Roman"/>
          <w:sz w:val="24"/>
          <w:szCs w:val="24"/>
        </w:rPr>
      </w:pPr>
      <w:r>
        <w:rPr>
          <w:rFonts w:ascii="Times New Roman" w:hAnsi="Times New Roman" w:cs="Times New Roman"/>
          <w:sz w:val="24"/>
          <w:szCs w:val="24"/>
        </w:rPr>
        <w:t xml:space="preserve">Trying to make the program work I faced a few difficulties. One of them (the most significant) is that when I ran the program, the price of a “Put” option was exactly the same as that of a “Call” one. </w:t>
      </w:r>
    </w:p>
    <w:p w:rsidR="00F51F26" w:rsidRDefault="008E3334" w:rsidP="001E270B">
      <w:pPr>
        <w:spacing w:after="120"/>
        <w:jc w:val="both"/>
        <w:rPr>
          <w:rFonts w:ascii="Times New Roman" w:hAnsi="Times New Roman" w:cs="Times New Roman"/>
          <w:sz w:val="24"/>
          <w:szCs w:val="24"/>
        </w:rPr>
      </w:pPr>
      <w:r>
        <w:rPr>
          <w:rFonts w:ascii="Times New Roman" w:hAnsi="Times New Roman" w:cs="Times New Roman"/>
          <w:sz w:val="24"/>
          <w:szCs w:val="24"/>
        </w:rPr>
        <w:t xml:space="preserve">The main reason was that the program used the same code to find both prices. It took me a while to find it and fix. From that I learned that </w:t>
      </w:r>
      <w:r w:rsidR="00F51F26">
        <w:rPr>
          <w:rFonts w:ascii="Times New Roman" w:hAnsi="Times New Roman" w:cs="Times New Roman"/>
          <w:sz w:val="24"/>
          <w:szCs w:val="24"/>
        </w:rPr>
        <w:t xml:space="preserve">even if a code looks good to you, you have to know the right answer </w:t>
      </w:r>
      <w:proofErr w:type="gramStart"/>
      <w:r w:rsidR="00F51F26">
        <w:rPr>
          <w:rFonts w:ascii="Times New Roman" w:hAnsi="Times New Roman" w:cs="Times New Roman"/>
          <w:sz w:val="24"/>
          <w:szCs w:val="24"/>
        </w:rPr>
        <w:t>and  run</w:t>
      </w:r>
      <w:proofErr w:type="gramEnd"/>
      <w:r w:rsidR="00F51F26">
        <w:rPr>
          <w:rFonts w:ascii="Times New Roman" w:hAnsi="Times New Roman" w:cs="Times New Roman"/>
          <w:sz w:val="24"/>
          <w:szCs w:val="24"/>
        </w:rPr>
        <w:t xml:space="preserve"> a program a few times before it works appropriately.</w:t>
      </w:r>
    </w:p>
    <w:p w:rsidR="008E3334" w:rsidRPr="00ED0694" w:rsidRDefault="00F51F26" w:rsidP="001E270B">
      <w:pPr>
        <w:spacing w:after="120"/>
        <w:jc w:val="both"/>
        <w:rPr>
          <w:rFonts w:ascii="Times New Roman" w:hAnsi="Times New Roman" w:cs="Times New Roman"/>
          <w:sz w:val="24"/>
          <w:szCs w:val="24"/>
        </w:rPr>
      </w:pPr>
      <w:r>
        <w:rPr>
          <w:rFonts w:ascii="Times New Roman" w:hAnsi="Times New Roman" w:cs="Times New Roman"/>
          <w:sz w:val="24"/>
          <w:szCs w:val="24"/>
        </w:rPr>
        <w:t xml:space="preserve"> </w:t>
      </w:r>
    </w:p>
    <w:sectPr w:rsidR="008E3334" w:rsidRPr="00ED0694" w:rsidSect="002354E4">
      <w:footerReference w:type="default" r:id="rId4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CE6" w:rsidRDefault="00905CE6" w:rsidP="00905CE6">
      <w:pPr>
        <w:spacing w:line="240" w:lineRule="auto"/>
      </w:pPr>
      <w:r>
        <w:separator/>
      </w:r>
    </w:p>
  </w:endnote>
  <w:endnote w:type="continuationSeparator" w:id="0">
    <w:p w:rsidR="00905CE6" w:rsidRDefault="00905CE6" w:rsidP="00905CE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31063"/>
      <w:docPartObj>
        <w:docPartGallery w:val="Page Numbers (Bottom of Page)"/>
        <w:docPartUnique/>
      </w:docPartObj>
    </w:sdtPr>
    <w:sdtContent>
      <w:p w:rsidR="00905CE6" w:rsidRDefault="004B4C0E">
        <w:pPr>
          <w:pStyle w:val="Footer"/>
          <w:jc w:val="center"/>
        </w:pPr>
        <w:fldSimple w:instr=" PAGE   \* MERGEFORMAT ">
          <w:r w:rsidR="00C63DC9">
            <w:rPr>
              <w:noProof/>
            </w:rPr>
            <w:t>2</w:t>
          </w:r>
        </w:fldSimple>
      </w:p>
    </w:sdtContent>
  </w:sdt>
  <w:p w:rsidR="00905CE6" w:rsidRDefault="00905C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CE6" w:rsidRDefault="00905CE6" w:rsidP="00905CE6">
      <w:pPr>
        <w:spacing w:line="240" w:lineRule="auto"/>
      </w:pPr>
      <w:r>
        <w:separator/>
      </w:r>
    </w:p>
  </w:footnote>
  <w:footnote w:type="continuationSeparator" w:id="0">
    <w:p w:rsidR="00905CE6" w:rsidRDefault="00905CE6" w:rsidP="00905CE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707F1"/>
    <w:multiLevelType w:val="multilevel"/>
    <w:tmpl w:val="FCD2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86F06BB"/>
    <w:multiLevelType w:val="hybridMultilevel"/>
    <w:tmpl w:val="7BD8A740"/>
    <w:lvl w:ilvl="0" w:tplc="38D82D4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DD5DAD"/>
    <w:rsid w:val="000019B2"/>
    <w:rsid w:val="00014534"/>
    <w:rsid w:val="00043DBB"/>
    <w:rsid w:val="000459D1"/>
    <w:rsid w:val="00056CDD"/>
    <w:rsid w:val="00070A57"/>
    <w:rsid w:val="00091241"/>
    <w:rsid w:val="000A2570"/>
    <w:rsid w:val="000A3657"/>
    <w:rsid w:val="000A515F"/>
    <w:rsid w:val="000B1F6F"/>
    <w:rsid w:val="000D0179"/>
    <w:rsid w:val="000E2B2D"/>
    <w:rsid w:val="000E37D0"/>
    <w:rsid w:val="000F51AA"/>
    <w:rsid w:val="000F5F28"/>
    <w:rsid w:val="000F7DD4"/>
    <w:rsid w:val="00101CD7"/>
    <w:rsid w:val="00106C37"/>
    <w:rsid w:val="00125716"/>
    <w:rsid w:val="00141272"/>
    <w:rsid w:val="001627E5"/>
    <w:rsid w:val="0019691F"/>
    <w:rsid w:val="001C7F56"/>
    <w:rsid w:val="001D12CC"/>
    <w:rsid w:val="001D3C99"/>
    <w:rsid w:val="001D54EB"/>
    <w:rsid w:val="001D7EE3"/>
    <w:rsid w:val="001E0BAE"/>
    <w:rsid w:val="001E270B"/>
    <w:rsid w:val="00202C2E"/>
    <w:rsid w:val="002059BA"/>
    <w:rsid w:val="00222722"/>
    <w:rsid w:val="002354E4"/>
    <w:rsid w:val="00237F9F"/>
    <w:rsid w:val="002431E0"/>
    <w:rsid w:val="00261375"/>
    <w:rsid w:val="002655B8"/>
    <w:rsid w:val="00274377"/>
    <w:rsid w:val="00274ED1"/>
    <w:rsid w:val="00280825"/>
    <w:rsid w:val="002A4108"/>
    <w:rsid w:val="002A518A"/>
    <w:rsid w:val="002B11B7"/>
    <w:rsid w:val="002B7AAA"/>
    <w:rsid w:val="002F2775"/>
    <w:rsid w:val="003418F2"/>
    <w:rsid w:val="00353E1E"/>
    <w:rsid w:val="00370DBD"/>
    <w:rsid w:val="00384A53"/>
    <w:rsid w:val="003866EC"/>
    <w:rsid w:val="003B1B60"/>
    <w:rsid w:val="003D3238"/>
    <w:rsid w:val="0042634B"/>
    <w:rsid w:val="0044154A"/>
    <w:rsid w:val="00455F1E"/>
    <w:rsid w:val="00476E95"/>
    <w:rsid w:val="00482F81"/>
    <w:rsid w:val="004944EF"/>
    <w:rsid w:val="004B14D5"/>
    <w:rsid w:val="004B17DF"/>
    <w:rsid w:val="004B4C0E"/>
    <w:rsid w:val="004D600B"/>
    <w:rsid w:val="004D7AF0"/>
    <w:rsid w:val="004E036D"/>
    <w:rsid w:val="004F1C77"/>
    <w:rsid w:val="004F2329"/>
    <w:rsid w:val="00514C79"/>
    <w:rsid w:val="00515369"/>
    <w:rsid w:val="005201E4"/>
    <w:rsid w:val="005205A7"/>
    <w:rsid w:val="005274A6"/>
    <w:rsid w:val="00536238"/>
    <w:rsid w:val="00557FD9"/>
    <w:rsid w:val="00562F77"/>
    <w:rsid w:val="00563850"/>
    <w:rsid w:val="005735CD"/>
    <w:rsid w:val="00576303"/>
    <w:rsid w:val="005A2225"/>
    <w:rsid w:val="005A37F9"/>
    <w:rsid w:val="005D0B8B"/>
    <w:rsid w:val="005D6E2E"/>
    <w:rsid w:val="005E256C"/>
    <w:rsid w:val="0061306C"/>
    <w:rsid w:val="00672787"/>
    <w:rsid w:val="00674C09"/>
    <w:rsid w:val="006A60B4"/>
    <w:rsid w:val="006C0521"/>
    <w:rsid w:val="006E1400"/>
    <w:rsid w:val="006E3005"/>
    <w:rsid w:val="00717E41"/>
    <w:rsid w:val="007209AA"/>
    <w:rsid w:val="007438F0"/>
    <w:rsid w:val="00743EB6"/>
    <w:rsid w:val="0075765B"/>
    <w:rsid w:val="007613A5"/>
    <w:rsid w:val="00780902"/>
    <w:rsid w:val="007852A5"/>
    <w:rsid w:val="007A332E"/>
    <w:rsid w:val="007A7E11"/>
    <w:rsid w:val="007A7ECB"/>
    <w:rsid w:val="007C4160"/>
    <w:rsid w:val="00807A77"/>
    <w:rsid w:val="00807FF1"/>
    <w:rsid w:val="00811593"/>
    <w:rsid w:val="008244FC"/>
    <w:rsid w:val="008377C6"/>
    <w:rsid w:val="00847B05"/>
    <w:rsid w:val="00860ADB"/>
    <w:rsid w:val="00875A9E"/>
    <w:rsid w:val="008A17E9"/>
    <w:rsid w:val="008A4DFA"/>
    <w:rsid w:val="008B2478"/>
    <w:rsid w:val="008B6C77"/>
    <w:rsid w:val="008D2939"/>
    <w:rsid w:val="008D42F3"/>
    <w:rsid w:val="008E003B"/>
    <w:rsid w:val="008E3334"/>
    <w:rsid w:val="0090168E"/>
    <w:rsid w:val="00905CE6"/>
    <w:rsid w:val="00913E31"/>
    <w:rsid w:val="00934497"/>
    <w:rsid w:val="00987C08"/>
    <w:rsid w:val="00991A72"/>
    <w:rsid w:val="0099232D"/>
    <w:rsid w:val="00994482"/>
    <w:rsid w:val="009A2733"/>
    <w:rsid w:val="009A5C52"/>
    <w:rsid w:val="009B622C"/>
    <w:rsid w:val="009D2876"/>
    <w:rsid w:val="009D4BB3"/>
    <w:rsid w:val="009E7CC2"/>
    <w:rsid w:val="00A00D99"/>
    <w:rsid w:val="00A11F13"/>
    <w:rsid w:val="00A1398F"/>
    <w:rsid w:val="00A21D5D"/>
    <w:rsid w:val="00A24BA0"/>
    <w:rsid w:val="00A26D28"/>
    <w:rsid w:val="00A841A5"/>
    <w:rsid w:val="00A954BA"/>
    <w:rsid w:val="00A95955"/>
    <w:rsid w:val="00AA6B9E"/>
    <w:rsid w:val="00AB0315"/>
    <w:rsid w:val="00AF1B97"/>
    <w:rsid w:val="00AF2B41"/>
    <w:rsid w:val="00AF7AC8"/>
    <w:rsid w:val="00B03D9E"/>
    <w:rsid w:val="00B14416"/>
    <w:rsid w:val="00B1520A"/>
    <w:rsid w:val="00B27640"/>
    <w:rsid w:val="00B63D73"/>
    <w:rsid w:val="00B71C37"/>
    <w:rsid w:val="00B84143"/>
    <w:rsid w:val="00B90308"/>
    <w:rsid w:val="00BB189B"/>
    <w:rsid w:val="00BD23B9"/>
    <w:rsid w:val="00BD610D"/>
    <w:rsid w:val="00BD7CBA"/>
    <w:rsid w:val="00BE55F3"/>
    <w:rsid w:val="00BF0B85"/>
    <w:rsid w:val="00BF53C1"/>
    <w:rsid w:val="00BF685F"/>
    <w:rsid w:val="00C06F41"/>
    <w:rsid w:val="00C20AF9"/>
    <w:rsid w:val="00C250B1"/>
    <w:rsid w:val="00C26D93"/>
    <w:rsid w:val="00C5117F"/>
    <w:rsid w:val="00C547A9"/>
    <w:rsid w:val="00C6253C"/>
    <w:rsid w:val="00C62F30"/>
    <w:rsid w:val="00C63DC9"/>
    <w:rsid w:val="00CA0AEA"/>
    <w:rsid w:val="00CB7723"/>
    <w:rsid w:val="00CD35CA"/>
    <w:rsid w:val="00CD4065"/>
    <w:rsid w:val="00CE6919"/>
    <w:rsid w:val="00D2205B"/>
    <w:rsid w:val="00D37FD6"/>
    <w:rsid w:val="00D40D49"/>
    <w:rsid w:val="00D42348"/>
    <w:rsid w:val="00D428C8"/>
    <w:rsid w:val="00D55A23"/>
    <w:rsid w:val="00D55ABD"/>
    <w:rsid w:val="00D564B0"/>
    <w:rsid w:val="00D72D6F"/>
    <w:rsid w:val="00D77EBB"/>
    <w:rsid w:val="00D81D18"/>
    <w:rsid w:val="00D85F06"/>
    <w:rsid w:val="00D90729"/>
    <w:rsid w:val="00D96D3D"/>
    <w:rsid w:val="00DA63AA"/>
    <w:rsid w:val="00DA7297"/>
    <w:rsid w:val="00DB3BE3"/>
    <w:rsid w:val="00DC0A43"/>
    <w:rsid w:val="00DD5DAD"/>
    <w:rsid w:val="00DE0E8B"/>
    <w:rsid w:val="00DE4744"/>
    <w:rsid w:val="00E00C5B"/>
    <w:rsid w:val="00E00D2E"/>
    <w:rsid w:val="00E00EF8"/>
    <w:rsid w:val="00E01B15"/>
    <w:rsid w:val="00E108A0"/>
    <w:rsid w:val="00E20947"/>
    <w:rsid w:val="00E2408A"/>
    <w:rsid w:val="00E43E91"/>
    <w:rsid w:val="00E47593"/>
    <w:rsid w:val="00E55658"/>
    <w:rsid w:val="00E60DFA"/>
    <w:rsid w:val="00E9292D"/>
    <w:rsid w:val="00EA2CC1"/>
    <w:rsid w:val="00EA2D32"/>
    <w:rsid w:val="00ED0694"/>
    <w:rsid w:val="00ED0AE0"/>
    <w:rsid w:val="00EE48C8"/>
    <w:rsid w:val="00EE5F3A"/>
    <w:rsid w:val="00F20E46"/>
    <w:rsid w:val="00F21B5D"/>
    <w:rsid w:val="00F2479E"/>
    <w:rsid w:val="00F31479"/>
    <w:rsid w:val="00F36952"/>
    <w:rsid w:val="00F51F26"/>
    <w:rsid w:val="00F635DE"/>
    <w:rsid w:val="00F65133"/>
    <w:rsid w:val="00F82F9B"/>
    <w:rsid w:val="00F94F73"/>
    <w:rsid w:val="00FB2451"/>
    <w:rsid w:val="00FB7E4C"/>
    <w:rsid w:val="00FC0058"/>
    <w:rsid w:val="00FC5687"/>
    <w:rsid w:val="00FD542A"/>
    <w:rsid w:val="00FE043E"/>
    <w:rsid w:val="00FE718A"/>
    <w:rsid w:val="00FF01C5"/>
    <w:rsid w:val="00FF43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4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57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716"/>
    <w:rPr>
      <w:rFonts w:ascii="Tahoma" w:hAnsi="Tahoma" w:cs="Tahoma"/>
      <w:sz w:val="16"/>
      <w:szCs w:val="16"/>
    </w:rPr>
  </w:style>
  <w:style w:type="character" w:styleId="Hyperlink">
    <w:name w:val="Hyperlink"/>
    <w:basedOn w:val="DefaultParagraphFont"/>
    <w:uiPriority w:val="99"/>
    <w:semiHidden/>
    <w:unhideWhenUsed/>
    <w:rsid w:val="00125716"/>
    <w:rPr>
      <w:color w:val="0000FF"/>
      <w:u w:val="single"/>
    </w:rPr>
  </w:style>
  <w:style w:type="paragraph" w:styleId="NormalWeb">
    <w:name w:val="Normal (Web)"/>
    <w:basedOn w:val="Normal"/>
    <w:uiPriority w:val="99"/>
    <w:semiHidden/>
    <w:unhideWhenUsed/>
    <w:rsid w:val="0012571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25716"/>
    <w:pPr>
      <w:ind w:left="720"/>
      <w:contextualSpacing/>
    </w:pPr>
  </w:style>
  <w:style w:type="paragraph" w:styleId="Header">
    <w:name w:val="header"/>
    <w:basedOn w:val="Normal"/>
    <w:link w:val="HeaderChar"/>
    <w:uiPriority w:val="99"/>
    <w:semiHidden/>
    <w:unhideWhenUsed/>
    <w:rsid w:val="00905CE6"/>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905CE6"/>
  </w:style>
  <w:style w:type="paragraph" w:styleId="Footer">
    <w:name w:val="footer"/>
    <w:basedOn w:val="Normal"/>
    <w:link w:val="FooterChar"/>
    <w:uiPriority w:val="99"/>
    <w:unhideWhenUsed/>
    <w:rsid w:val="00905CE6"/>
    <w:pPr>
      <w:tabs>
        <w:tab w:val="center" w:pos="4680"/>
        <w:tab w:val="right" w:pos="9360"/>
      </w:tabs>
      <w:spacing w:line="240" w:lineRule="auto"/>
    </w:pPr>
  </w:style>
  <w:style w:type="character" w:customStyle="1" w:styleId="FooterChar">
    <w:name w:val="Footer Char"/>
    <w:basedOn w:val="DefaultParagraphFont"/>
    <w:link w:val="Footer"/>
    <w:uiPriority w:val="99"/>
    <w:rsid w:val="00905CE6"/>
  </w:style>
</w:styles>
</file>

<file path=word/webSettings.xml><?xml version="1.0" encoding="utf-8"?>
<w:webSettings xmlns:r="http://schemas.openxmlformats.org/officeDocument/2006/relationships" xmlns:w="http://schemas.openxmlformats.org/wordprocessingml/2006/main">
  <w:divs>
    <w:div w:id="597979768">
      <w:bodyDiv w:val="1"/>
      <w:marLeft w:val="0"/>
      <w:marRight w:val="0"/>
      <w:marTop w:val="0"/>
      <w:marBottom w:val="0"/>
      <w:divBdr>
        <w:top w:val="none" w:sz="0" w:space="0" w:color="auto"/>
        <w:left w:val="none" w:sz="0" w:space="0" w:color="auto"/>
        <w:bottom w:val="none" w:sz="0" w:space="0" w:color="auto"/>
        <w:right w:val="none" w:sz="0" w:space="0" w:color="auto"/>
      </w:divBdr>
      <w:divsChild>
        <w:div w:id="337469414">
          <w:marLeft w:val="0"/>
          <w:marRight w:val="0"/>
          <w:marTop w:val="0"/>
          <w:marBottom w:val="0"/>
          <w:divBdr>
            <w:top w:val="none" w:sz="0" w:space="0" w:color="auto"/>
            <w:left w:val="none" w:sz="0" w:space="0" w:color="auto"/>
            <w:bottom w:val="none" w:sz="0" w:space="0" w:color="auto"/>
            <w:right w:val="none" w:sz="0" w:space="0" w:color="auto"/>
          </w:divBdr>
          <w:divsChild>
            <w:div w:id="1058162180">
              <w:marLeft w:val="0"/>
              <w:marRight w:val="0"/>
              <w:marTop w:val="0"/>
              <w:marBottom w:val="0"/>
              <w:divBdr>
                <w:top w:val="none" w:sz="0" w:space="0" w:color="auto"/>
                <w:left w:val="none" w:sz="0" w:space="0" w:color="auto"/>
                <w:bottom w:val="none" w:sz="0" w:space="0" w:color="auto"/>
                <w:right w:val="none" w:sz="0" w:space="0" w:color="auto"/>
              </w:divBdr>
              <w:divsChild>
                <w:div w:id="1945920757">
                  <w:marLeft w:val="0"/>
                  <w:marRight w:val="0"/>
                  <w:marTop w:val="0"/>
                  <w:marBottom w:val="0"/>
                  <w:divBdr>
                    <w:top w:val="none" w:sz="0" w:space="0" w:color="auto"/>
                    <w:left w:val="none" w:sz="0" w:space="0" w:color="auto"/>
                    <w:bottom w:val="none" w:sz="0" w:space="0" w:color="auto"/>
                    <w:right w:val="none" w:sz="0" w:space="0" w:color="auto"/>
                  </w:divBdr>
                  <w:divsChild>
                    <w:div w:id="143582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06241">
      <w:bodyDiv w:val="1"/>
      <w:marLeft w:val="0"/>
      <w:marRight w:val="0"/>
      <w:marTop w:val="0"/>
      <w:marBottom w:val="0"/>
      <w:divBdr>
        <w:top w:val="none" w:sz="0" w:space="0" w:color="auto"/>
        <w:left w:val="none" w:sz="0" w:space="0" w:color="auto"/>
        <w:bottom w:val="none" w:sz="0" w:space="0" w:color="auto"/>
        <w:right w:val="none" w:sz="0" w:space="0" w:color="auto"/>
      </w:divBdr>
      <w:divsChild>
        <w:div w:id="204997928">
          <w:marLeft w:val="0"/>
          <w:marRight w:val="0"/>
          <w:marTop w:val="0"/>
          <w:marBottom w:val="0"/>
          <w:divBdr>
            <w:top w:val="none" w:sz="0" w:space="0" w:color="auto"/>
            <w:left w:val="none" w:sz="0" w:space="0" w:color="auto"/>
            <w:bottom w:val="none" w:sz="0" w:space="0" w:color="auto"/>
            <w:right w:val="none" w:sz="0" w:space="0" w:color="auto"/>
          </w:divBdr>
          <w:divsChild>
            <w:div w:id="1673215658">
              <w:marLeft w:val="0"/>
              <w:marRight w:val="0"/>
              <w:marTop w:val="0"/>
              <w:marBottom w:val="0"/>
              <w:divBdr>
                <w:top w:val="none" w:sz="0" w:space="0" w:color="auto"/>
                <w:left w:val="none" w:sz="0" w:space="0" w:color="auto"/>
                <w:bottom w:val="none" w:sz="0" w:space="0" w:color="auto"/>
                <w:right w:val="none" w:sz="0" w:space="0" w:color="auto"/>
              </w:divBdr>
              <w:divsChild>
                <w:div w:id="1051616482">
                  <w:marLeft w:val="0"/>
                  <w:marRight w:val="0"/>
                  <w:marTop w:val="0"/>
                  <w:marBottom w:val="0"/>
                  <w:divBdr>
                    <w:top w:val="none" w:sz="0" w:space="0" w:color="auto"/>
                    <w:left w:val="none" w:sz="0" w:space="0" w:color="auto"/>
                    <w:bottom w:val="none" w:sz="0" w:space="0" w:color="auto"/>
                    <w:right w:val="none" w:sz="0" w:space="0" w:color="auto"/>
                  </w:divBdr>
                  <w:divsChild>
                    <w:div w:id="52297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564348">
      <w:bodyDiv w:val="1"/>
      <w:marLeft w:val="0"/>
      <w:marRight w:val="0"/>
      <w:marTop w:val="0"/>
      <w:marBottom w:val="0"/>
      <w:divBdr>
        <w:top w:val="none" w:sz="0" w:space="0" w:color="auto"/>
        <w:left w:val="none" w:sz="0" w:space="0" w:color="auto"/>
        <w:bottom w:val="none" w:sz="0" w:space="0" w:color="auto"/>
        <w:right w:val="none" w:sz="0" w:space="0" w:color="auto"/>
      </w:divBdr>
      <w:divsChild>
        <w:div w:id="88888124">
          <w:marLeft w:val="0"/>
          <w:marRight w:val="0"/>
          <w:marTop w:val="0"/>
          <w:marBottom w:val="0"/>
          <w:divBdr>
            <w:top w:val="none" w:sz="0" w:space="0" w:color="auto"/>
            <w:left w:val="none" w:sz="0" w:space="0" w:color="auto"/>
            <w:bottom w:val="none" w:sz="0" w:space="0" w:color="auto"/>
            <w:right w:val="none" w:sz="0" w:space="0" w:color="auto"/>
          </w:divBdr>
          <w:divsChild>
            <w:div w:id="1314987721">
              <w:marLeft w:val="0"/>
              <w:marRight w:val="0"/>
              <w:marTop w:val="0"/>
              <w:marBottom w:val="0"/>
              <w:divBdr>
                <w:top w:val="none" w:sz="0" w:space="0" w:color="auto"/>
                <w:left w:val="none" w:sz="0" w:space="0" w:color="auto"/>
                <w:bottom w:val="none" w:sz="0" w:space="0" w:color="auto"/>
                <w:right w:val="none" w:sz="0" w:space="0" w:color="auto"/>
              </w:divBdr>
              <w:divsChild>
                <w:div w:id="1138649911">
                  <w:marLeft w:val="0"/>
                  <w:marRight w:val="0"/>
                  <w:marTop w:val="0"/>
                  <w:marBottom w:val="0"/>
                  <w:divBdr>
                    <w:top w:val="none" w:sz="0" w:space="0" w:color="auto"/>
                    <w:left w:val="none" w:sz="0" w:space="0" w:color="auto"/>
                    <w:bottom w:val="none" w:sz="0" w:space="0" w:color="auto"/>
                    <w:right w:val="none" w:sz="0" w:space="0" w:color="auto"/>
                  </w:divBdr>
                  <w:divsChild>
                    <w:div w:id="65811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Underlying" TargetMode="External"/><Relationship Id="rId13" Type="http://schemas.openxmlformats.org/officeDocument/2006/relationships/hyperlink" Target="http://en.wikipedia.org/wiki/Fischer_Black" TargetMode="External"/><Relationship Id="rId18" Type="http://schemas.openxmlformats.org/officeDocument/2006/relationships/hyperlink" Target="http://en.wikipedia.org/wiki/Swedish_Central_Bank" TargetMode="External"/><Relationship Id="rId26" Type="http://schemas.openxmlformats.org/officeDocument/2006/relationships/image" Target="media/image2.png"/><Relationship Id="rId39"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en.wikipedia.org/wiki/John_C._Cox" TargetMode="Externa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en.wikipedia.org/wiki/Put_option" TargetMode="External"/><Relationship Id="rId17" Type="http://schemas.openxmlformats.org/officeDocument/2006/relationships/hyperlink" Target="http://en.wikipedia.org/wiki/Robert_C._Merton" TargetMode="External"/><Relationship Id="rId25" Type="http://schemas.openxmlformats.org/officeDocument/2006/relationships/hyperlink" Target="http://en.wikipedia.org/wiki/Option_(finance)" TargetMode="External"/><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en.wikipedia.org/wiki/Myron_Scholes" TargetMode="External"/><Relationship Id="rId20" Type="http://schemas.openxmlformats.org/officeDocument/2006/relationships/hyperlink" Target="http://en.wikipedia.org/wiki/Nobel_Prize" TargetMode="Externa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Call_option" TargetMode="External"/><Relationship Id="rId24" Type="http://schemas.openxmlformats.org/officeDocument/2006/relationships/hyperlink" Target="http://en.wikipedia.org/wiki/Binomial_options_pricing_model"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en.wikipedia.org/wiki/Greeks_(finance)" TargetMode="External"/><Relationship Id="rId23" Type="http://schemas.openxmlformats.org/officeDocument/2006/relationships/hyperlink" Target="http://en.wikipedia.org/wiki/Mark_Rubinstein"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yperlink" Target="http://en.wikipedia.org/wiki/Strike_price" TargetMode="External"/><Relationship Id="rId19" Type="http://schemas.openxmlformats.org/officeDocument/2006/relationships/hyperlink" Target="http://en.wikipedia.org/wiki/The_Sveriges_Riksbank_Prize_in_Economic_Sciences_in_Memory_of_Alfred_Nobel"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en.wikipedia.org/wiki/Expiration_(options)" TargetMode="External"/><Relationship Id="rId14" Type="http://schemas.openxmlformats.org/officeDocument/2006/relationships/hyperlink" Target="http://en.wikipedia.org/wiki/Myron_Scholes" TargetMode="External"/><Relationship Id="rId22" Type="http://schemas.openxmlformats.org/officeDocument/2006/relationships/hyperlink" Target="http://en.wikipedia.org/wiki/Stephen_Ross_(economist)"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10</Pages>
  <Words>1122</Words>
  <Characters>6399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8</cp:revision>
  <dcterms:created xsi:type="dcterms:W3CDTF">2010-04-13T20:20:00Z</dcterms:created>
  <dcterms:modified xsi:type="dcterms:W3CDTF">2010-04-13T21:29:00Z</dcterms:modified>
</cp:coreProperties>
</file>